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/>
          <w:bCs/>
          <w:sz w:val="44"/>
          <w:szCs w:val="44"/>
          <w:bdr w:val="nil"/>
          <w:lang w:eastAsia="ko-KR"/>
        </w:rPr>
        <w:t>금융</w:t>
      </w:r>
      <w:r w:rsidRPr="00157ABE">
        <w:rPr>
          <w:rFonts w:ascii="Batang" w:eastAsia="Batang" w:hAnsi="Batang" w:cs="Batang"/>
          <w:b/>
          <w:bCs/>
          <w:sz w:val="44"/>
          <w:szCs w:val="44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44"/>
          <w:szCs w:val="44"/>
          <w:bdr w:val="nil"/>
          <w:lang w:eastAsia="ko-KR"/>
        </w:rPr>
        <w:t>옵션에</w:t>
      </w:r>
      <w:r w:rsidRPr="00157ABE">
        <w:rPr>
          <w:rFonts w:ascii="Batang" w:eastAsia="Batang" w:hAnsi="Batang" w:cs="Batang"/>
          <w:b/>
          <w:bCs/>
          <w:sz w:val="44"/>
          <w:szCs w:val="44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44"/>
          <w:szCs w:val="44"/>
          <w:bdr w:val="nil"/>
          <w:lang w:eastAsia="ko-KR"/>
        </w:rPr>
        <w:t>대한</w:t>
      </w:r>
      <w:r w:rsidRPr="00157ABE">
        <w:rPr>
          <w:rFonts w:ascii="Batang" w:eastAsia="Batang" w:hAnsi="Batang" w:cs="Batang"/>
          <w:b/>
          <w:bCs/>
          <w:sz w:val="44"/>
          <w:szCs w:val="44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44"/>
          <w:szCs w:val="44"/>
          <w:bdr w:val="nil"/>
          <w:lang w:eastAsia="ko-KR"/>
        </w:rPr>
        <w:t>이해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>귀하가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필요한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진료를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위해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Saint Agnes Medical Center</w:t>
      </w:r>
      <w:r w:rsidRPr="00157ABE">
        <w:rPr>
          <w:rFonts w:ascii="Batang" w:eastAsia="Batang" w:hAnsi="Batang" w:cs="Batang"/>
          <w:bdr w:val="nil"/>
          <w:lang w:eastAsia="ko-KR"/>
        </w:rPr>
        <w:t>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선택해주셔서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기쁘게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생각합니다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귀하에게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고품질의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진심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어린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진료를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제공하기를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기대합니다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>진료에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앞서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Saint Agnes</w:t>
      </w:r>
      <w:r w:rsidRPr="00157ABE">
        <w:rPr>
          <w:rFonts w:ascii="Batang" w:eastAsia="Batang" w:hAnsi="Batang" w:cs="Batang"/>
          <w:bdr w:val="nil"/>
          <w:lang w:eastAsia="ko-KR"/>
        </w:rPr>
        <w:t>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선불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지급을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요청드립니다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진료비는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Saint Agnes </w:t>
      </w:r>
      <w:r w:rsidRPr="00157ABE">
        <w:rPr>
          <w:rFonts w:ascii="Batang" w:eastAsia="Batang" w:hAnsi="Batang" w:cs="Batang"/>
          <w:bdr w:val="nil"/>
          <w:lang w:eastAsia="ko-KR"/>
        </w:rPr>
        <w:t>협력업체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직원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중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명이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전화를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통하여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징수거나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bdr w:val="nil"/>
          <w:lang w:eastAsia="ko-KR"/>
        </w:rPr>
        <w:t>병원에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도착하여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등록하실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지불하실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있습니다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>귀하가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과거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우리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병원을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방문했을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의료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서비스를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받기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전에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미리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진료비를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납부하신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적이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없다면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bdr w:val="nil"/>
          <w:lang w:eastAsia="ko-KR"/>
        </w:rPr>
        <w:t>선불로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진료비를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내야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하는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정책이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혼란스러울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수도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것이라고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생각합니다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정당한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선불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금액은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귀하의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전체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본인부담금이라는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점을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알아주시기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바랍니다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본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브로셔에는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흔히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질문하는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내용이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담겨있습니다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도움이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되시기를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바랍니다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>어떤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진료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시점에서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지불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능력에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기반하여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긴급</w:t>
      </w:r>
      <w:r w:rsidRPr="00157ABE">
        <w:rPr>
          <w:rFonts w:ascii="Batang" w:eastAsia="Batang" w:hAnsi="Batang" w:cs="Batang"/>
          <w:bdr w:val="nil"/>
          <w:lang w:eastAsia="ko-KR"/>
        </w:rPr>
        <w:t>/</w:t>
      </w:r>
      <w:r w:rsidRPr="00157ABE">
        <w:rPr>
          <w:rFonts w:ascii="Batang" w:eastAsia="Batang" w:hAnsi="Batang" w:cs="Batang"/>
          <w:bdr w:val="nil"/>
          <w:lang w:eastAsia="ko-KR"/>
        </w:rPr>
        <w:t>응급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진료가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거부되지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않는다는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점을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참고하십시오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>Saint Ag</w:t>
      </w:r>
      <w:r w:rsidRPr="00157ABE">
        <w:rPr>
          <w:rFonts w:ascii="Batang" w:eastAsia="Batang" w:hAnsi="Batang" w:cs="Batang"/>
          <w:bdr w:val="nil"/>
          <w:lang w:eastAsia="ko-KR"/>
        </w:rPr>
        <w:t>nes Medical Center</w:t>
      </w:r>
      <w:r w:rsidRPr="00157ABE">
        <w:rPr>
          <w:rFonts w:ascii="Batang" w:eastAsia="Batang" w:hAnsi="Batang" w:cs="Batang"/>
          <w:bdr w:val="nil"/>
          <w:lang w:eastAsia="ko-KR"/>
        </w:rPr>
        <w:t>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지불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능력에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기반하여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차별하지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않습니다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금융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지원이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필요하거나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일시적으로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금융적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어려움을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겪고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위해</w:t>
      </w:r>
      <w:r w:rsidRPr="00157ABE">
        <w:rPr>
          <w:rFonts w:ascii="Batang" w:eastAsia="Batang" w:hAnsi="Batang" w:cs="Batang"/>
          <w:bdr w:val="nil"/>
          <w:lang w:eastAsia="ko-KR"/>
        </w:rPr>
        <w:t>, Saint Agnes</w:t>
      </w:r>
      <w:r w:rsidRPr="00157ABE">
        <w:rPr>
          <w:rFonts w:ascii="Batang" w:eastAsia="Batang" w:hAnsi="Batang" w:cs="Batang"/>
          <w:bdr w:val="nil"/>
          <w:lang w:eastAsia="ko-KR"/>
        </w:rPr>
        <w:t>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유연한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금융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조정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또는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추가적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금융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지원을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제공합니다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/>
          <w:bCs/>
          <w:i/>
          <w:iCs/>
          <w:bdr w:val="nil"/>
          <w:lang w:eastAsia="ko-KR"/>
        </w:rPr>
        <w:t>www.samc.com</w:t>
      </w:r>
      <w:r w:rsidRPr="00157ABE">
        <w:rPr>
          <w:rFonts w:ascii="Batang" w:eastAsia="Batang" w:hAnsi="Batang" w:cs="Batang"/>
          <w:bdr w:val="nil"/>
          <w:lang w:eastAsia="ko-KR"/>
        </w:rPr>
        <w:t>에서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온라인으로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또는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(559) 450-SAMC(7262)</w:t>
      </w:r>
      <w:r w:rsidRPr="00157ABE">
        <w:rPr>
          <w:rFonts w:ascii="Batang" w:eastAsia="Batang" w:hAnsi="Batang" w:cs="Batang"/>
          <w:bdr w:val="nil"/>
          <w:lang w:eastAsia="ko-KR"/>
        </w:rPr>
        <w:t>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전화하여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(Benefit Advocacy) </w:t>
      </w:r>
      <w:r w:rsidRPr="00157ABE">
        <w:rPr>
          <w:rFonts w:ascii="Batang" w:eastAsia="Batang" w:hAnsi="Batang" w:cs="Batang"/>
          <w:bdr w:val="nil"/>
          <w:lang w:eastAsia="ko-KR"/>
        </w:rPr>
        <w:t>사무실에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문의하시기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바랍니다</w:t>
      </w:r>
      <w:r w:rsidRPr="00157ABE">
        <w:rPr>
          <w:rFonts w:ascii="Batang" w:eastAsia="Batang" w:hAnsi="Batang" w:cs="Batang"/>
          <w:bdr w:val="nil"/>
          <w:lang w:eastAsia="ko-KR"/>
        </w:rPr>
        <w:t>.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진료당부담금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부담비율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공제금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및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최대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본인부담금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사이의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차이점은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무엇입니까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?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A.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의무적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본인부담금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: </w:t>
      </w:r>
      <w:r w:rsidRPr="00157ABE">
        <w:rPr>
          <w:rFonts w:ascii="Batang" w:eastAsia="Batang" w:hAnsi="Batang" w:cs="Batang"/>
          <w:bdr w:val="nil"/>
          <w:lang w:eastAsia="ko-KR"/>
        </w:rPr>
        <w:t>개인이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가입한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보험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계약에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정의된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약관에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기반한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소정의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금액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귀하의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의무적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본인부담금에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포함될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사항이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무엇인지에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대해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아래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간략한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설명을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읽어주십시오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B.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진료당부담금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(co-pay): </w:t>
      </w:r>
      <w:r w:rsidRPr="00157ABE">
        <w:rPr>
          <w:rFonts w:ascii="Batang" w:eastAsia="Batang" w:hAnsi="Batang" w:cs="Batang"/>
          <w:bdr w:val="nil"/>
          <w:lang w:eastAsia="ko-KR"/>
        </w:rPr>
        <w:t>보험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약관에서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정한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바와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같이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진료를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받을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때마다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보장한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진료에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대해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환자에게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요구되는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고정된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금액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예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: </w:t>
      </w:r>
      <w:r w:rsidRPr="00157ABE">
        <w:rPr>
          <w:rFonts w:ascii="Batang" w:eastAsia="Batang" w:hAnsi="Batang" w:cs="Batang"/>
          <w:bdr w:val="nil"/>
          <w:lang w:eastAsia="ko-KR"/>
        </w:rPr>
        <w:t>병원의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응급의학과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각각의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방문에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대해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$50 </w:t>
      </w:r>
      <w:r w:rsidRPr="00157ABE">
        <w:rPr>
          <w:rFonts w:ascii="Batang" w:eastAsia="Batang" w:hAnsi="Batang" w:cs="Batang"/>
          <w:bdr w:val="nil"/>
          <w:lang w:eastAsia="ko-KR"/>
        </w:rPr>
        <w:t>지불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C.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부담비율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: </w:t>
      </w:r>
      <w:r w:rsidRPr="00157ABE">
        <w:rPr>
          <w:rFonts w:ascii="Batang" w:eastAsia="Batang" w:hAnsi="Batang" w:cs="Batang"/>
          <w:bdr w:val="nil"/>
          <w:lang w:eastAsia="ko-KR"/>
        </w:rPr>
        <w:t>환자의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보험회사가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보장한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진료에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대한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비용을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나누어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부담하는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비율을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말합니다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보험회사는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보장한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진료비의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일정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비율을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지불하고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나머지를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지불합니다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D.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공제금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: </w:t>
      </w:r>
      <w:r w:rsidRPr="00157ABE">
        <w:rPr>
          <w:rFonts w:ascii="Batang" w:eastAsia="Batang" w:hAnsi="Batang" w:cs="Batang"/>
          <w:bdr w:val="nil"/>
          <w:lang w:eastAsia="ko-KR"/>
        </w:rPr>
        <w:t>보험회사가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보험금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지불을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개시하기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전에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반드시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매년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개인이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지불해야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하는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환자에게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보장된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의료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비용의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본인부담금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E.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최대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본인부담금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: </w:t>
      </w:r>
      <w:r w:rsidRPr="00157ABE">
        <w:rPr>
          <w:rFonts w:ascii="Batang" w:eastAsia="Batang" w:hAnsi="Batang" w:cs="Batang"/>
          <w:bdr w:val="nil"/>
          <w:lang w:eastAsia="ko-KR"/>
        </w:rPr>
        <w:t>보험회사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또는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자체보험에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가입한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고용주가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개인의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의료보험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비용의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100%</w:t>
      </w:r>
      <w:r w:rsidRPr="00157ABE">
        <w:rPr>
          <w:rFonts w:ascii="Batang" w:eastAsia="Batang" w:hAnsi="Batang" w:cs="Batang"/>
          <w:bdr w:val="nil"/>
          <w:lang w:eastAsia="ko-KR"/>
        </w:rPr>
        <w:t>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지불하기에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앞서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개인이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반드시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직접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납부해야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하는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미리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결정된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제한된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금액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</w:p>
    <w:p w:rsidR="00F15A28" w:rsidRPr="00157ABE" w:rsidRDefault="001831FD" w:rsidP="005501EE">
      <w:pPr>
        <w:keepNext/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lastRenderedPageBreak/>
        <w:t>자주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묻는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질문</w:t>
      </w:r>
    </w:p>
    <w:p w:rsidR="000C7A16" w:rsidRPr="00157ABE" w:rsidRDefault="001831FD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157ABE" w:rsidRDefault="001831FD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의무적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본인부담금에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대해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선불이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요구되는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이유가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무엇입니까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? </w:t>
      </w:r>
      <w:r w:rsidRPr="00157ABE">
        <w:rPr>
          <w:rFonts w:ascii="Batang" w:eastAsia="Batang" w:hAnsi="Batang" w:cs="Batang"/>
          <w:sz w:val="26"/>
          <w:szCs w:val="26"/>
          <w:bdr w:val="nil"/>
          <w:lang w:eastAsia="ko-KR"/>
        </w:rPr>
        <w:t xml:space="preserve"> </w:t>
      </w:r>
    </w:p>
    <w:p w:rsidR="000C7A16" w:rsidRPr="00157ABE" w:rsidRDefault="001831FD" w:rsidP="005501EE">
      <w:pPr>
        <w:keepNext/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>Saint Agnes Medical Center</w:t>
      </w:r>
      <w:r w:rsidRPr="00157ABE">
        <w:rPr>
          <w:rFonts w:ascii="Batang" w:eastAsia="Batang" w:hAnsi="Batang" w:cs="Batang"/>
          <w:bdr w:val="nil"/>
          <w:lang w:eastAsia="ko-KR"/>
        </w:rPr>
        <w:t>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병원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방문과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관련된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일부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금전적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걱정을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줄이기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위해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대한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배려로서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선납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금액을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징수하기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시작하였습니다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이러한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선납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금액은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귀하의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향후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총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납부금에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적용됩니다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보험이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지급된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나머지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잔액이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귀하에게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청구됩니다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납부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옵션에는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무엇이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있나요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? </w:t>
      </w:r>
      <w:r w:rsidRPr="00157ABE">
        <w:rPr>
          <w:rFonts w:ascii="Batang" w:eastAsia="Batang" w:hAnsi="Batang" w:cs="Batang"/>
          <w:sz w:val="26"/>
          <w:szCs w:val="26"/>
          <w:bdr w:val="nil"/>
          <w:lang w:eastAsia="ko-KR"/>
        </w:rPr>
        <w:t xml:space="preserve">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>수표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bdr w:val="nil"/>
          <w:lang w:eastAsia="ko-KR"/>
        </w:rPr>
        <w:t>신용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카드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bdr w:val="nil"/>
          <w:lang w:eastAsia="ko-KR"/>
        </w:rPr>
        <w:t>직불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카드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및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현금으로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납부하실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있습니다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가입한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보험이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없거나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의무적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본인부담금을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납부할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수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없는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경우에는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어떻게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해야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합니까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? </w:t>
      </w:r>
      <w:r w:rsidRPr="00157ABE">
        <w:rPr>
          <w:rFonts w:ascii="Batang" w:eastAsia="Batang" w:hAnsi="Batang" w:cs="Batang"/>
          <w:sz w:val="26"/>
          <w:szCs w:val="26"/>
          <w:bdr w:val="nil"/>
          <w:lang w:eastAsia="ko-KR"/>
        </w:rPr>
        <w:t xml:space="preserve">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>Saint Agnes Medical Center</w:t>
      </w:r>
      <w:r w:rsidRPr="00157ABE">
        <w:rPr>
          <w:rFonts w:ascii="Batang" w:eastAsia="Batang" w:hAnsi="Batang" w:cs="Batang"/>
          <w:bdr w:val="nil"/>
          <w:lang w:eastAsia="ko-KR"/>
        </w:rPr>
        <w:t>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개인별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필요를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충족할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있도록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돕기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위해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유연한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금융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조정을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제공합니다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필요한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의료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서비스에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대한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지불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능력이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없는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분들을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위해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bdr w:val="nil"/>
          <w:lang w:eastAsia="ko-KR"/>
        </w:rPr>
        <w:t>의료비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납부에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도움을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구하는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지원하기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위해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다음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옵션을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포함한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모든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노력이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경주됩니다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F15A28" w:rsidRPr="00157ABE" w:rsidRDefault="001831FD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>분할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납부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또는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환자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대출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– </w:t>
      </w:r>
      <w:r w:rsidRPr="00157ABE">
        <w:rPr>
          <w:rFonts w:ascii="Batang" w:eastAsia="Batang" w:hAnsi="Batang" w:cs="Batang"/>
          <w:bdr w:val="nil"/>
          <w:lang w:eastAsia="ko-KR"/>
        </w:rPr>
        <w:t>환자는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일정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기간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동안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매달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할부로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진료비를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지불하실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있습니다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F15A28" w:rsidRPr="00157ABE" w:rsidRDefault="001831FD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>주정부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지원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프로그램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– </w:t>
      </w:r>
      <w:r w:rsidRPr="00157ABE">
        <w:rPr>
          <w:rFonts w:ascii="Batang" w:eastAsia="Batang" w:hAnsi="Batang" w:cs="Batang"/>
          <w:bdr w:val="nil"/>
          <w:lang w:eastAsia="ko-KR"/>
        </w:rPr>
        <w:t>환자가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정부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프로그램에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적격한지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알기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위해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협업합니다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ZapfDingbatsITC" w:hAnsi="ZapfDingbatsITC" w:cs="ZapfDingbatsITC"/>
          <w:sz w:val="16"/>
          <w:szCs w:val="16"/>
        </w:rPr>
      </w:pPr>
    </w:p>
    <w:p w:rsidR="00761D88" w:rsidRPr="00157ABE" w:rsidRDefault="001831FD" w:rsidP="00F15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>금융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지원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프로그램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– </w:t>
      </w:r>
      <w:r w:rsidRPr="00157ABE">
        <w:rPr>
          <w:rFonts w:ascii="Batang" w:eastAsia="Batang" w:hAnsi="Batang" w:cs="Batang"/>
          <w:bdr w:val="nil"/>
          <w:lang w:eastAsia="ko-KR"/>
        </w:rPr>
        <w:t>주</w:t>
      </w:r>
      <w:r w:rsidRPr="00157ABE">
        <w:rPr>
          <w:rFonts w:ascii="Batang" w:eastAsia="Batang" w:hAnsi="Batang" w:cs="Batang"/>
          <w:bdr w:val="nil"/>
          <w:lang w:eastAsia="ko-KR"/>
        </w:rPr>
        <w:t>/</w:t>
      </w:r>
      <w:r w:rsidRPr="00157ABE">
        <w:rPr>
          <w:rFonts w:ascii="Batang" w:eastAsia="Batang" w:hAnsi="Batang" w:cs="Batang"/>
          <w:bdr w:val="nil"/>
          <w:lang w:eastAsia="ko-KR"/>
        </w:rPr>
        <w:t>연방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지원에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대한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자격이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없는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것으로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간주되나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적절한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금융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자원도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없는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대한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프로그램입니다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금융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평가를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완료한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후</w:t>
      </w:r>
      <w:r w:rsidRPr="00157ABE">
        <w:rPr>
          <w:rFonts w:ascii="Batang" w:eastAsia="Batang" w:hAnsi="Batang" w:cs="Batang"/>
          <w:bdr w:val="nil"/>
          <w:lang w:eastAsia="ko-KR"/>
        </w:rPr>
        <w:t>, Saint Agnes</w:t>
      </w:r>
      <w:r w:rsidRPr="00157ABE">
        <w:rPr>
          <w:rFonts w:ascii="Batang" w:eastAsia="Batang" w:hAnsi="Batang" w:cs="Batang"/>
          <w:bdr w:val="nil"/>
          <w:lang w:eastAsia="ko-KR"/>
        </w:rPr>
        <w:t>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환자에게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제공한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의료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서비스에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대한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금융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지원을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위한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자격을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받으실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수도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있습니다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  <w:sz w:val="26"/>
          <w:szCs w:val="26"/>
        </w:rPr>
      </w:pP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일회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방문에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대해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다수의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청구서를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받게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되는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이유가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>무엇입니까</w:t>
      </w:r>
      <w:r w:rsidRPr="00157ABE">
        <w:rPr>
          <w:rFonts w:ascii="Batang" w:eastAsia="Batang" w:hAnsi="Batang" w:cs="Batang"/>
          <w:b/>
          <w:bCs/>
          <w:sz w:val="26"/>
          <w:szCs w:val="26"/>
          <w:bdr w:val="nil"/>
          <w:lang w:eastAsia="ko-KR"/>
        </w:rPr>
        <w:t xml:space="preserve">? </w:t>
      </w:r>
      <w:r w:rsidRPr="00157ABE">
        <w:rPr>
          <w:rFonts w:ascii="Batang" w:eastAsia="Batang" w:hAnsi="Batang" w:cs="Batang"/>
          <w:sz w:val="26"/>
          <w:szCs w:val="26"/>
          <w:bdr w:val="nil"/>
          <w:lang w:eastAsia="ko-KR"/>
        </w:rPr>
        <w:t xml:space="preserve">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>Saint Agnes</w:t>
      </w:r>
      <w:r w:rsidRPr="00157ABE">
        <w:rPr>
          <w:rFonts w:ascii="Batang" w:eastAsia="Batang" w:hAnsi="Batang" w:cs="Batang"/>
          <w:bdr w:val="nil"/>
          <w:lang w:eastAsia="ko-KR"/>
        </w:rPr>
        <w:t>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병원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서비스에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대해서만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청구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및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징수할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책임이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있습니다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병원에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고용되지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않은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의사들은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자신들이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제공한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서비스에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대한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청구서를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별도로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발송해야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합니다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또한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내구성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의료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장비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및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응급차량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회사도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병원과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별도로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청구합니다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>제공된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서비스에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따라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bdr w:val="nil"/>
          <w:lang w:eastAsia="ko-KR"/>
        </w:rPr>
        <w:t>아래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열거된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하나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이상의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그룹으로부터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별도의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청구서를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받으실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수도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있습니다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</w:t>
      </w:r>
      <w:r w:rsidRPr="00157ABE">
        <w:rPr>
          <w:rFonts w:ascii="Batang" w:eastAsia="Batang" w:hAnsi="Batang" w:cs="Batang"/>
          <w:bdr w:val="nil"/>
          <w:lang w:eastAsia="ko-KR"/>
        </w:rPr>
        <w:t>궁금한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점이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경우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bdr w:val="nil"/>
          <w:lang w:eastAsia="ko-KR"/>
        </w:rPr>
        <w:t>해당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수납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사무실에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문의하십시오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0C7A1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>청구서가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발송될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수도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외부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회사의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전체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목록을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보시려면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i/>
          <w:iCs/>
          <w:bdr w:val="nil"/>
          <w:lang w:eastAsia="ko-KR"/>
        </w:rPr>
        <w:t>www.samc.com</w:t>
      </w:r>
      <w:r w:rsidRPr="00157ABE">
        <w:rPr>
          <w:rFonts w:ascii="Batang" w:eastAsia="Batang" w:hAnsi="Batang" w:cs="Batang"/>
          <w:bdr w:val="nil"/>
          <w:lang w:eastAsia="ko-KR"/>
        </w:rPr>
        <w:t>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방문하십시오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D62DA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>응급차량</w:t>
      </w: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Italic" w:hAnsi="Berkeley-Italic" w:cs="Berkeley-Italic"/>
          <w:i/>
          <w:iCs/>
        </w:rPr>
      </w:pPr>
      <w:r w:rsidRPr="00157ABE">
        <w:rPr>
          <w:rFonts w:ascii="Batang" w:eastAsia="Batang" w:hAnsi="Batang" w:cs="Batang"/>
          <w:i/>
          <w:iCs/>
          <w:bdr w:val="nil"/>
          <w:lang w:eastAsia="ko-KR"/>
        </w:rPr>
        <w:t>응급차량</w:t>
      </w:r>
      <w:r w:rsidRPr="00157ABE">
        <w:rPr>
          <w:rFonts w:ascii="Batang" w:eastAsia="Batang" w:hAnsi="Batang" w:cs="Batang"/>
          <w:i/>
          <w:i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i/>
          <w:iCs/>
          <w:bdr w:val="nil"/>
          <w:lang w:eastAsia="ko-KR"/>
        </w:rPr>
        <w:t>회사</w:t>
      </w:r>
      <w:r w:rsidRPr="00157ABE">
        <w:rPr>
          <w:rFonts w:ascii="Batang" w:eastAsia="Batang" w:hAnsi="Batang" w:cs="Batang"/>
          <w:i/>
          <w:i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i/>
          <w:iCs/>
          <w:bdr w:val="nil"/>
          <w:lang w:eastAsia="ko-KR"/>
        </w:rPr>
        <w:t>전체</w:t>
      </w:r>
      <w:r w:rsidRPr="00157ABE">
        <w:rPr>
          <w:rFonts w:ascii="Batang" w:eastAsia="Batang" w:hAnsi="Batang" w:cs="Batang"/>
          <w:i/>
          <w:i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i/>
          <w:iCs/>
          <w:bdr w:val="nil"/>
          <w:lang w:eastAsia="ko-KR"/>
        </w:rPr>
        <w:t>목록이</w:t>
      </w:r>
      <w:r w:rsidRPr="00157ABE">
        <w:rPr>
          <w:rFonts w:ascii="Batang" w:eastAsia="Batang" w:hAnsi="Batang" w:cs="Batang"/>
          <w:i/>
          <w:i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i/>
          <w:iCs/>
          <w:bdr w:val="nil"/>
          <w:lang w:eastAsia="ko-KR"/>
        </w:rPr>
        <w:t>있는</w:t>
      </w:r>
      <w:r w:rsidRPr="00157ABE">
        <w:rPr>
          <w:rFonts w:ascii="Batang" w:eastAsia="Batang" w:hAnsi="Batang" w:cs="Batang"/>
          <w:i/>
          <w:i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i/>
          <w:iCs/>
          <w:bdr w:val="nil"/>
          <w:lang w:eastAsia="ko-KR"/>
        </w:rPr>
        <w:t>사이트</w:t>
      </w:r>
      <w:r w:rsidRPr="00157ABE">
        <w:rPr>
          <w:rFonts w:ascii="Batang" w:eastAsia="Batang" w:hAnsi="Batang" w:cs="Batang"/>
          <w:i/>
          <w:iCs/>
          <w:bdr w:val="nil"/>
          <w:lang w:eastAsia="ko-KR"/>
        </w:rPr>
        <w:t xml:space="preserve">: </w:t>
      </w:r>
      <w:r w:rsidRPr="00157ABE">
        <w:rPr>
          <w:rFonts w:ascii="Batang" w:eastAsia="Batang" w:hAnsi="Batang" w:cs="Batang"/>
          <w:b/>
          <w:bCs/>
          <w:i/>
          <w:iCs/>
          <w:bdr w:val="nil"/>
          <w:lang w:eastAsia="ko-KR"/>
        </w:rPr>
        <w:t>samc.com</w:t>
      </w:r>
    </w:p>
    <w:p w:rsidR="00D62DA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>마취과</w:t>
      </w: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lastRenderedPageBreak/>
        <w:t xml:space="preserve">Fresno </w:t>
      </w:r>
      <w:r w:rsidRPr="00157ABE">
        <w:rPr>
          <w:rFonts w:ascii="Batang" w:eastAsia="Batang" w:hAnsi="Batang" w:cs="Batang"/>
          <w:bdr w:val="nil"/>
          <w:lang w:eastAsia="ko-KR"/>
        </w:rPr>
        <w:t>마취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컨설턴트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(559) 436-0871</w:t>
      </w:r>
    </w:p>
    <w:p w:rsidR="00D62DA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D62DA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>내구성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의료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장비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157ABE">
        <w:rPr>
          <w:rFonts w:ascii="Batang" w:eastAsia="Batang" w:hAnsi="Batang" w:cs="Batang"/>
          <w:bdr w:val="nil"/>
          <w:lang w:eastAsia="ko-KR"/>
        </w:rPr>
        <w:t>DJO Global, Inc.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888-225-4398</w:t>
      </w:r>
    </w:p>
    <w:p w:rsidR="00D62DA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D62DA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>응급의학과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157ABE">
        <w:rPr>
          <w:rFonts w:ascii="Batang" w:eastAsia="Batang" w:hAnsi="Batang" w:cs="Batang"/>
          <w:bdr w:val="nil"/>
          <w:lang w:eastAsia="ko-KR"/>
        </w:rPr>
        <w:t xml:space="preserve">CEP – </w:t>
      </w:r>
      <w:r w:rsidRPr="00157ABE">
        <w:rPr>
          <w:rFonts w:ascii="Batang" w:eastAsia="Batang" w:hAnsi="Batang" w:cs="Batang"/>
          <w:bdr w:val="nil"/>
          <w:lang w:eastAsia="ko-KR"/>
        </w:rPr>
        <w:t>미국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캘리포니아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응급의사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(800) 498-7157 </w:t>
      </w:r>
      <w:r w:rsidRPr="00157ABE">
        <w:rPr>
          <w:rFonts w:ascii="Batang" w:eastAsia="Batang" w:hAnsi="Batang" w:cs="Batang"/>
          <w:bdr w:val="nil"/>
          <w:lang w:eastAsia="ko-KR"/>
        </w:rPr>
        <w:t>OB Hospitalist Group (OBHG)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(864) 908-3627</w:t>
      </w:r>
    </w:p>
    <w:p w:rsidR="00D62DA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>원내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의사</w:t>
      </w: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 xml:space="preserve">CEP – </w:t>
      </w:r>
      <w:r w:rsidRPr="00157ABE">
        <w:rPr>
          <w:rFonts w:ascii="Batang" w:eastAsia="Batang" w:hAnsi="Batang" w:cs="Batang"/>
          <w:bdr w:val="nil"/>
          <w:lang w:eastAsia="ko-KR"/>
        </w:rPr>
        <w:t>미국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캘리포니아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응급의사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(800) 498-7157</w:t>
      </w:r>
    </w:p>
    <w:p w:rsidR="00D62DA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>실험의학과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/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병리학과</w:t>
      </w: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 xml:space="preserve">Saint Agnes </w:t>
      </w:r>
      <w:r w:rsidRPr="00157ABE">
        <w:rPr>
          <w:rFonts w:ascii="Batang" w:eastAsia="Batang" w:hAnsi="Batang" w:cs="Batang"/>
          <w:bdr w:val="nil"/>
          <w:lang w:eastAsia="ko-KR"/>
        </w:rPr>
        <w:t>병리의학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그룹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(877) 411-9005 </w:t>
      </w:r>
      <w:r w:rsidRPr="00157ABE">
        <w:rPr>
          <w:rFonts w:ascii="Batang" w:eastAsia="Batang" w:hAnsi="Batang" w:cs="Batang"/>
          <w:bdr w:val="nil"/>
          <w:lang w:eastAsia="ko-KR"/>
        </w:rPr>
        <w:t>또는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(800) 775-4238</w:t>
      </w:r>
    </w:p>
    <w:p w:rsidR="00D62DA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>방사선치료과</w:t>
      </w: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157ABE">
        <w:rPr>
          <w:rFonts w:ascii="Batang" w:eastAsia="Batang" w:hAnsi="Batang" w:cs="Batang"/>
          <w:bdr w:val="nil"/>
          <w:lang w:eastAsia="ko-KR"/>
        </w:rPr>
        <w:t>cCare</w:t>
      </w:r>
      <w:proofErr w:type="spellEnd"/>
      <w:r w:rsidRPr="00157ABE">
        <w:rPr>
          <w:rFonts w:ascii="Batang" w:eastAsia="Batang" w:hAnsi="Batang" w:cs="Batang"/>
          <w:bdr w:val="nil"/>
          <w:lang w:eastAsia="ko-KR"/>
        </w:rPr>
        <w:t xml:space="preserve"> – </w:t>
      </w:r>
      <w:r w:rsidRPr="00157ABE">
        <w:rPr>
          <w:rFonts w:ascii="Batang" w:eastAsia="Batang" w:hAnsi="Batang" w:cs="Batang"/>
          <w:bdr w:val="nil"/>
          <w:lang w:eastAsia="ko-KR"/>
        </w:rPr>
        <w:t>캘리포니아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암치료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협회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(559) 438-1245</w:t>
      </w:r>
    </w:p>
    <w:p w:rsidR="00D62DA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ld" w:hAnsi="Berkeley-Bold" w:cs="Berkeley-Bold"/>
          <w:b/>
          <w:bCs/>
        </w:rPr>
      </w:pPr>
      <w:r w:rsidRPr="00157ABE">
        <w:rPr>
          <w:rFonts w:ascii="Batang" w:eastAsia="Batang" w:hAnsi="Batang" w:cs="Batang"/>
          <w:b/>
          <w:bCs/>
          <w:bdr w:val="nil"/>
          <w:lang w:eastAsia="ko-KR"/>
        </w:rPr>
        <w:t>방사선과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(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엑스레이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, CT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촬영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, MRI,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원자력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의학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)</w:t>
      </w: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proofErr w:type="spellStart"/>
      <w:r w:rsidRPr="00157ABE">
        <w:rPr>
          <w:rFonts w:ascii="Batang" w:eastAsia="Batang" w:hAnsi="Batang" w:cs="Batang"/>
          <w:bdr w:val="nil"/>
          <w:lang w:eastAsia="ko-KR"/>
        </w:rPr>
        <w:t>Wishon</w:t>
      </w:r>
      <w:proofErr w:type="spellEnd"/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방사선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의학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그룹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(559) 485-8330</w:t>
      </w: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32"/>
          <w:szCs w:val="32"/>
        </w:rPr>
      </w:pP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귀하가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필요한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의료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서비스를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제공할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기회를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Saint Agnes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에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주셔서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>감사드립니다</w:t>
      </w:r>
      <w:r w:rsidRPr="00157ABE">
        <w:rPr>
          <w:rFonts w:ascii="Batang" w:eastAsia="Batang" w:hAnsi="Batang" w:cs="Batang"/>
          <w:sz w:val="32"/>
          <w:szCs w:val="32"/>
          <w:bdr w:val="nil"/>
          <w:lang w:eastAsia="ko-KR"/>
        </w:rPr>
        <w:t xml:space="preserve">.  </w:t>
      </w:r>
    </w:p>
    <w:p w:rsidR="00D62DA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</w:p>
    <w:p w:rsidR="00F15A28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</w:rPr>
      </w:pPr>
      <w:r w:rsidRPr="00157ABE">
        <w:rPr>
          <w:rFonts w:ascii="Batang" w:eastAsia="Batang" w:hAnsi="Batang" w:cs="Batang"/>
          <w:bdr w:val="nil"/>
          <w:lang w:eastAsia="ko-KR"/>
        </w:rPr>
        <w:t>추가적인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질문이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있는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경우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bdr w:val="nil"/>
          <w:lang w:eastAsia="ko-KR"/>
        </w:rPr>
        <w:t>환자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지원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(Benefit Advocate) </w:t>
      </w:r>
      <w:r w:rsidRPr="00157ABE">
        <w:rPr>
          <w:rFonts w:ascii="Batang" w:eastAsia="Batang" w:hAnsi="Batang" w:cs="Batang"/>
          <w:bdr w:val="nil"/>
          <w:lang w:eastAsia="ko-KR"/>
        </w:rPr>
        <w:t>사무실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b/>
          <w:bCs/>
          <w:bdr w:val="nil"/>
          <w:lang w:eastAsia="ko-KR"/>
        </w:rPr>
        <w:t>(559) 450-SAMC(7262)</w:t>
      </w:r>
      <w:r w:rsidRPr="00157ABE">
        <w:rPr>
          <w:rFonts w:ascii="Batang" w:eastAsia="Batang" w:hAnsi="Batang" w:cs="Batang"/>
          <w:bdr w:val="nil"/>
          <w:lang w:eastAsia="ko-KR"/>
        </w:rPr>
        <w:t>로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문의하시기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bdr w:val="nil"/>
          <w:lang w:eastAsia="ko-KR"/>
        </w:rPr>
        <w:t>바랍니다</w:t>
      </w:r>
      <w:r w:rsidRPr="00157ABE">
        <w:rPr>
          <w:rFonts w:ascii="Batang" w:eastAsia="Batang" w:hAnsi="Batang" w:cs="Batang"/>
          <w:bdr w:val="nil"/>
          <w:lang w:eastAsia="ko-KR"/>
        </w:rPr>
        <w:t xml:space="preserve">.  </w:t>
      </w:r>
    </w:p>
    <w:p w:rsidR="00D62DA6" w:rsidRPr="00157ABE" w:rsidRDefault="001831FD" w:rsidP="00F15A28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</w:rPr>
      </w:pPr>
    </w:p>
    <w:p w:rsidR="00F15A28" w:rsidRPr="00D62DA6" w:rsidRDefault="001831FD" w:rsidP="00D62DA6">
      <w:pPr>
        <w:autoSpaceDE w:val="0"/>
        <w:autoSpaceDN w:val="0"/>
        <w:adjustRightInd w:val="0"/>
        <w:spacing w:after="0" w:line="240" w:lineRule="auto"/>
        <w:rPr>
          <w:rFonts w:ascii="Berkeley-Book" w:hAnsi="Berkeley-Book" w:cs="Berkeley-Book"/>
          <w:sz w:val="16"/>
          <w:szCs w:val="16"/>
        </w:rPr>
      </w:pP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Saint Agnes Medical Center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는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연방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시민권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관련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법률을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준수하고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인종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피부색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출신국가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나이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,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장애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또는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성별에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기반하여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차별하지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 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>않습니다</w:t>
      </w:r>
      <w:r w:rsidRPr="00157ABE">
        <w:rPr>
          <w:rFonts w:ascii="Batang" w:eastAsia="Batang" w:hAnsi="Batang" w:cs="Batang"/>
          <w:sz w:val="16"/>
          <w:szCs w:val="16"/>
          <w:bdr w:val="nil"/>
          <w:lang w:eastAsia="ko-KR"/>
        </w:rPr>
        <w:t xml:space="preserve">.  </w:t>
      </w:r>
      <w:bookmarkStart w:id="0" w:name="_GoBack"/>
      <w:bookmarkEnd w:id="0"/>
    </w:p>
    <w:sectPr w:rsidR="00F15A28" w:rsidRPr="00D62DA6" w:rsidSect="0042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1FD" w:rsidRDefault="001831FD" w:rsidP="00157ABE">
      <w:pPr>
        <w:spacing w:after="0" w:line="240" w:lineRule="auto"/>
      </w:pPr>
      <w:r>
        <w:separator/>
      </w:r>
    </w:p>
  </w:endnote>
  <w:endnote w:type="continuationSeparator" w:id="0">
    <w:p w:rsidR="001831FD" w:rsidRDefault="001831FD" w:rsidP="0015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erkele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kele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1FD" w:rsidRDefault="001831FD" w:rsidP="00157ABE">
      <w:pPr>
        <w:spacing w:after="0" w:line="240" w:lineRule="auto"/>
      </w:pPr>
      <w:r>
        <w:separator/>
      </w:r>
    </w:p>
  </w:footnote>
  <w:footnote w:type="continuationSeparator" w:id="0">
    <w:p w:rsidR="001831FD" w:rsidRDefault="001831FD" w:rsidP="0015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5B19"/>
    <w:multiLevelType w:val="hybridMultilevel"/>
    <w:tmpl w:val="B7F8426C"/>
    <w:lvl w:ilvl="0" w:tplc="8DA21A2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8A1AB0FC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B04E9B0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89C2534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74CF596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B868F92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F605F6E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3FACF2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3D60B0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257B5"/>
    <w:rsid w:val="00157ABE"/>
    <w:rsid w:val="001831FD"/>
    <w:rsid w:val="0042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ABE"/>
  </w:style>
  <w:style w:type="paragraph" w:styleId="Footer">
    <w:name w:val="footer"/>
    <w:basedOn w:val="Normal"/>
    <w:link w:val="FooterChar"/>
    <w:uiPriority w:val="99"/>
    <w:semiHidden/>
    <w:unhideWhenUsed/>
    <w:rsid w:val="0015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Sanchez</dc:creator>
  <cp:lastModifiedBy>sbatane</cp:lastModifiedBy>
  <cp:revision>5</cp:revision>
  <dcterms:created xsi:type="dcterms:W3CDTF">2017-02-10T03:16:00Z</dcterms:created>
  <dcterms:modified xsi:type="dcterms:W3CDTF">2017-02-22T17:58:00Z</dcterms:modified>
</cp:coreProperties>
</file>