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8" w:type="dxa"/>
        <w:tblLayout w:type="fixed"/>
        <w:tblLook w:val="0000" w:firstRow="0" w:lastRow="0" w:firstColumn="0" w:lastColumn="0" w:noHBand="0" w:noVBand="0"/>
      </w:tblPr>
      <w:tblGrid>
        <w:gridCol w:w="8550"/>
        <w:gridCol w:w="1440"/>
      </w:tblGrid>
      <w:tr w:rsidR="006F42D8" w:rsidRPr="002A75CB" w14:paraId="5E11917E" w14:textId="77777777" w:rsidTr="00901D3E">
        <w:trPr>
          <w:cantSplit/>
          <w:trHeight w:val="909"/>
        </w:trPr>
        <w:tc>
          <w:tcPr>
            <w:tcW w:w="8550" w:type="dxa"/>
            <w:vAlign w:val="center"/>
          </w:tcPr>
          <w:p w14:paraId="25EFDDA5" w14:textId="607AEECA" w:rsidR="003E4627" w:rsidRDefault="003E4627" w:rsidP="003E4627">
            <w:pPr>
              <w:pStyle w:val="headercolumn1"/>
              <w:jc w:val="center"/>
            </w:pPr>
          </w:p>
          <w:p w14:paraId="7E16D642" w14:textId="64647957" w:rsidR="003E4627" w:rsidRPr="00D23DAE" w:rsidRDefault="003E4627" w:rsidP="007D1918">
            <w:pPr>
              <w:pStyle w:val="headercolumn1"/>
              <w:jc w:val="center"/>
              <w:rPr>
                <w:rFonts w:ascii="Calibri" w:hAnsi="Calibri" w:cs="Calibri"/>
                <w:b/>
                <w:sz w:val="28"/>
                <w:szCs w:val="28"/>
              </w:rPr>
            </w:pPr>
          </w:p>
        </w:tc>
        <w:tc>
          <w:tcPr>
            <w:tcW w:w="1440" w:type="dxa"/>
            <w:vAlign w:val="center"/>
          </w:tcPr>
          <w:p w14:paraId="4D26A194" w14:textId="77777777" w:rsidR="006F42D8" w:rsidRPr="002A75CB" w:rsidRDefault="006F42D8" w:rsidP="006F42D8">
            <w:pPr>
              <w:pStyle w:val="headercolumn2"/>
              <w:rPr>
                <w:rFonts w:ascii="Times New Roman" w:hAnsi="Times New Roman" w:cs="Times New Roman"/>
                <w:szCs w:val="18"/>
              </w:rPr>
            </w:pPr>
          </w:p>
        </w:tc>
      </w:tr>
    </w:tbl>
    <w:tbl>
      <w:tblPr>
        <w:tblStyle w:val="TableGrid"/>
        <w:tblW w:w="10170" w:type="dxa"/>
        <w:tblInd w:w="-185" w:type="dxa"/>
        <w:tblLayout w:type="fixed"/>
        <w:tblLook w:val="04A0" w:firstRow="1" w:lastRow="0" w:firstColumn="1" w:lastColumn="0" w:noHBand="0" w:noVBand="1"/>
      </w:tblPr>
      <w:tblGrid>
        <w:gridCol w:w="742"/>
        <w:gridCol w:w="608"/>
        <w:gridCol w:w="201"/>
        <w:gridCol w:w="8619"/>
      </w:tblGrid>
      <w:tr w:rsidR="000A65D5" w:rsidRPr="000A65D5" w14:paraId="7898695E" w14:textId="77777777" w:rsidTr="00B75448">
        <w:trPr>
          <w:trHeight w:val="629"/>
        </w:trPr>
        <w:tc>
          <w:tcPr>
            <w:tcW w:w="10170" w:type="dxa"/>
            <w:gridSpan w:val="4"/>
            <w:tcBorders>
              <w:bottom w:val="single" w:sz="4" w:space="0" w:color="auto"/>
            </w:tcBorders>
            <w:shd w:val="clear" w:color="auto" w:fill="D6E3BC" w:themeFill="accent3" w:themeFillTint="66"/>
            <w:vAlign w:val="center"/>
          </w:tcPr>
          <w:p w14:paraId="08F34B32" w14:textId="17236338" w:rsidR="000A65D5" w:rsidRPr="00D23DAE" w:rsidRDefault="000A65D5" w:rsidP="008714FE">
            <w:pPr>
              <w:rPr>
                <w:rFonts w:asciiTheme="minorHAnsi" w:hAnsiTheme="minorHAnsi" w:cstheme="minorHAnsi"/>
                <w:b/>
                <w:i/>
                <w:snapToGrid w:val="0"/>
                <w:sz w:val="28"/>
                <w:szCs w:val="28"/>
              </w:rPr>
            </w:pPr>
            <w:bookmarkStart w:id="0" w:name="_Hlk79745510"/>
            <w:r w:rsidRPr="00B75448">
              <w:rPr>
                <w:rFonts w:asciiTheme="minorHAnsi" w:hAnsiTheme="minorHAnsi" w:cstheme="minorHAnsi"/>
                <w:b/>
                <w:snapToGrid w:val="0"/>
                <w:sz w:val="32"/>
                <w:szCs w:val="32"/>
              </w:rPr>
              <w:t>Expedited Categor</w:t>
            </w:r>
            <w:r w:rsidR="006F2512" w:rsidRPr="00B75448">
              <w:rPr>
                <w:rFonts w:asciiTheme="minorHAnsi" w:hAnsiTheme="minorHAnsi" w:cstheme="minorHAnsi"/>
                <w:b/>
                <w:snapToGrid w:val="0"/>
                <w:sz w:val="32"/>
                <w:szCs w:val="32"/>
              </w:rPr>
              <w:t>ies</w:t>
            </w:r>
            <w:r w:rsidRPr="00D23DAE">
              <w:rPr>
                <w:rFonts w:asciiTheme="minorHAnsi" w:hAnsiTheme="minorHAnsi" w:cstheme="minorHAnsi"/>
                <w:b/>
                <w:snapToGrid w:val="0"/>
                <w:sz w:val="28"/>
                <w:szCs w:val="28"/>
              </w:rPr>
              <w:t xml:space="preserve"> </w:t>
            </w:r>
            <w:r w:rsidRPr="00B75448">
              <w:rPr>
                <w:rFonts w:asciiTheme="minorHAnsi" w:hAnsiTheme="minorHAnsi" w:cstheme="minorHAnsi"/>
                <w:bCs/>
                <w:i/>
                <w:snapToGrid w:val="0"/>
                <w:sz w:val="28"/>
                <w:szCs w:val="28"/>
              </w:rPr>
              <w:t>(</w:t>
            </w:r>
            <w:r w:rsidR="00B75448">
              <w:rPr>
                <w:rFonts w:asciiTheme="minorHAnsi" w:hAnsiTheme="minorHAnsi" w:cstheme="minorHAnsi"/>
                <w:bCs/>
                <w:i/>
                <w:snapToGrid w:val="0"/>
                <w:sz w:val="28"/>
                <w:szCs w:val="28"/>
              </w:rPr>
              <w:t>Select</w:t>
            </w:r>
            <w:r w:rsidRPr="00B75448">
              <w:rPr>
                <w:rFonts w:asciiTheme="minorHAnsi" w:hAnsiTheme="minorHAnsi" w:cstheme="minorHAnsi"/>
                <w:bCs/>
                <w:i/>
                <w:snapToGrid w:val="0"/>
                <w:sz w:val="28"/>
                <w:szCs w:val="28"/>
              </w:rPr>
              <w:t xml:space="preserve"> all that apply)</w:t>
            </w:r>
          </w:p>
        </w:tc>
      </w:tr>
      <w:tr w:rsidR="00276E72" w:rsidRPr="00FE2F5A" w14:paraId="25EE4ECA" w14:textId="77777777" w:rsidTr="00B75448">
        <w:trPr>
          <w:trHeight w:val="449"/>
        </w:trPr>
        <w:tc>
          <w:tcPr>
            <w:tcW w:w="742" w:type="dxa"/>
            <w:tcBorders>
              <w:top w:val="single" w:sz="4" w:space="0" w:color="auto"/>
              <w:bottom w:val="single" w:sz="4" w:space="0" w:color="auto"/>
              <w:right w:val="nil"/>
            </w:tcBorders>
            <w:vAlign w:val="center"/>
          </w:tcPr>
          <w:p w14:paraId="63A61539" w14:textId="77777777" w:rsidR="00276E72" w:rsidRPr="0023704B" w:rsidRDefault="00276E72" w:rsidP="008714FE">
            <w:pPr>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4"/>
                  <w:enabled/>
                  <w:calcOnExit w:val="0"/>
                  <w:checkBox>
                    <w:sizeAuto/>
                    <w:default w:val="0"/>
                  </w:checkBox>
                </w:ffData>
              </w:fldChar>
            </w:r>
            <w:bookmarkStart w:id="1" w:name="Check44"/>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bookmarkEnd w:id="1"/>
          </w:p>
        </w:tc>
        <w:tc>
          <w:tcPr>
            <w:tcW w:w="809" w:type="dxa"/>
            <w:gridSpan w:val="2"/>
            <w:tcBorders>
              <w:top w:val="single" w:sz="4" w:space="0" w:color="auto"/>
              <w:left w:val="nil"/>
              <w:bottom w:val="single" w:sz="4" w:space="0" w:color="auto"/>
              <w:right w:val="nil"/>
            </w:tcBorders>
            <w:vAlign w:val="center"/>
          </w:tcPr>
          <w:p w14:paraId="12DDB557" w14:textId="7B914230" w:rsidR="00276E72" w:rsidRPr="00FE2F5A" w:rsidRDefault="00276E72" w:rsidP="00276E72">
            <w:pPr>
              <w:pStyle w:val="StatementLevel1Hanging"/>
              <w:spacing w:line="220" w:lineRule="exact"/>
              <w:rPr>
                <w:rFonts w:asciiTheme="minorHAnsi" w:hAnsiTheme="minorHAnsi" w:cstheme="minorHAnsi"/>
                <w:sz w:val="22"/>
                <w:szCs w:val="22"/>
              </w:rPr>
            </w:pPr>
            <w:r w:rsidRPr="0023704B">
              <w:rPr>
                <w:rFonts w:asciiTheme="minorHAnsi" w:hAnsiTheme="minorHAnsi" w:cstheme="minorHAnsi"/>
                <w:sz w:val="22"/>
                <w:szCs w:val="22"/>
              </w:rPr>
              <w:t xml:space="preserve">1(a) </w:t>
            </w:r>
          </w:p>
        </w:tc>
        <w:tc>
          <w:tcPr>
            <w:tcW w:w="8619" w:type="dxa"/>
            <w:tcBorders>
              <w:top w:val="single" w:sz="4" w:space="0" w:color="auto"/>
              <w:left w:val="nil"/>
              <w:bottom w:val="single" w:sz="4" w:space="0" w:color="auto"/>
            </w:tcBorders>
            <w:vAlign w:val="center"/>
          </w:tcPr>
          <w:p w14:paraId="75890E16" w14:textId="1E3B4150" w:rsidR="00276E72" w:rsidRPr="0023704B" w:rsidRDefault="00276E72" w:rsidP="005F7592">
            <w:pPr>
              <w:pStyle w:val="StatementLevel1Hanging"/>
              <w:spacing w:line="220" w:lineRule="exact"/>
              <w:rPr>
                <w:rFonts w:asciiTheme="minorHAnsi" w:hAnsiTheme="minorHAnsi" w:cstheme="minorHAnsi"/>
                <w:sz w:val="22"/>
                <w:szCs w:val="22"/>
              </w:rPr>
            </w:pPr>
            <w:r w:rsidRPr="0023704B">
              <w:rPr>
                <w:rFonts w:asciiTheme="minorHAnsi" w:hAnsiTheme="minorHAnsi" w:cstheme="minorHAnsi"/>
                <w:sz w:val="22"/>
                <w:szCs w:val="22"/>
              </w:rPr>
              <w:t xml:space="preserve">Clinical studies of </w:t>
            </w:r>
            <w:r w:rsidRPr="005659B5">
              <w:rPr>
                <w:rFonts w:asciiTheme="minorHAnsi" w:hAnsiTheme="minorHAnsi" w:cstheme="minorHAnsi"/>
                <w:sz w:val="22"/>
                <w:szCs w:val="22"/>
                <w:u w:val="single"/>
              </w:rPr>
              <w:t>drugs</w:t>
            </w:r>
            <w:r w:rsidRPr="0023704B">
              <w:rPr>
                <w:rFonts w:asciiTheme="minorHAnsi" w:hAnsiTheme="minorHAnsi" w:cstheme="minorHAnsi"/>
                <w:sz w:val="22"/>
                <w:szCs w:val="22"/>
              </w:rPr>
              <w:t xml:space="preserve"> when</w:t>
            </w:r>
            <w:r w:rsidRPr="005659B5">
              <w:rPr>
                <w:rFonts w:asciiTheme="minorHAnsi" w:hAnsiTheme="minorHAnsi" w:cstheme="minorHAnsi"/>
                <w:i/>
                <w:sz w:val="22"/>
                <w:szCs w:val="22"/>
              </w:rPr>
              <w:t xml:space="preserve"> an IND is not required</w:t>
            </w:r>
            <w:r w:rsidRPr="0023704B">
              <w:rPr>
                <w:rFonts w:asciiTheme="minorHAnsi" w:hAnsiTheme="minorHAnsi" w:cstheme="minorHAnsi"/>
                <w:sz w:val="22"/>
                <w:szCs w:val="22"/>
              </w:rPr>
              <w:t>.</w:t>
            </w:r>
          </w:p>
        </w:tc>
      </w:tr>
      <w:tr w:rsidR="00276E72" w:rsidRPr="00FE2F5A" w14:paraId="386C666A" w14:textId="77777777" w:rsidTr="00B75448">
        <w:trPr>
          <w:trHeight w:val="881"/>
        </w:trPr>
        <w:tc>
          <w:tcPr>
            <w:tcW w:w="742" w:type="dxa"/>
            <w:tcBorders>
              <w:top w:val="single" w:sz="4" w:space="0" w:color="auto"/>
              <w:bottom w:val="single" w:sz="4" w:space="0" w:color="auto"/>
              <w:right w:val="nil"/>
            </w:tcBorders>
          </w:tcPr>
          <w:p w14:paraId="4B5C5987" w14:textId="2408CED5" w:rsidR="00276E72" w:rsidRPr="00FE2F5A" w:rsidRDefault="00276E72" w:rsidP="00276E72">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5"/>
                  <w:enabled/>
                  <w:calcOnExit w:val="0"/>
                  <w:checkBox>
                    <w:sizeAuto/>
                    <w:default w:val="0"/>
                  </w:checkBox>
                </w:ffData>
              </w:fldChar>
            </w:r>
            <w:bookmarkStart w:id="2" w:name="Check45"/>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bookmarkEnd w:id="2"/>
          </w:p>
        </w:tc>
        <w:tc>
          <w:tcPr>
            <w:tcW w:w="809" w:type="dxa"/>
            <w:gridSpan w:val="2"/>
            <w:tcBorders>
              <w:top w:val="single" w:sz="4" w:space="0" w:color="auto"/>
              <w:left w:val="nil"/>
              <w:bottom w:val="single" w:sz="4" w:space="0" w:color="auto"/>
              <w:right w:val="nil"/>
            </w:tcBorders>
          </w:tcPr>
          <w:p w14:paraId="30E36922" w14:textId="715446A6" w:rsidR="00276E72" w:rsidRPr="00FE2F5A" w:rsidRDefault="00276E72" w:rsidP="00276E72">
            <w:pPr>
              <w:pStyle w:val="StatementLevel1Hanging"/>
              <w:spacing w:before="120" w:line="220" w:lineRule="exact"/>
              <w:rPr>
                <w:rFonts w:asciiTheme="minorHAnsi" w:hAnsiTheme="minorHAnsi" w:cstheme="minorHAnsi"/>
                <w:sz w:val="22"/>
                <w:szCs w:val="22"/>
              </w:rPr>
            </w:pPr>
            <w:r w:rsidRPr="0023704B">
              <w:rPr>
                <w:rFonts w:asciiTheme="minorHAnsi" w:hAnsiTheme="minorHAnsi" w:cstheme="minorHAnsi"/>
                <w:sz w:val="22"/>
                <w:szCs w:val="22"/>
              </w:rPr>
              <w:t>1(b)</w:t>
            </w:r>
          </w:p>
        </w:tc>
        <w:tc>
          <w:tcPr>
            <w:tcW w:w="8619" w:type="dxa"/>
            <w:tcBorders>
              <w:top w:val="single" w:sz="4" w:space="0" w:color="auto"/>
              <w:left w:val="nil"/>
              <w:bottom w:val="single" w:sz="4" w:space="0" w:color="auto"/>
            </w:tcBorders>
            <w:vAlign w:val="center"/>
          </w:tcPr>
          <w:p w14:paraId="1F451612" w14:textId="36CD29C3" w:rsidR="00276E72" w:rsidRPr="00FE2F5A" w:rsidRDefault="00276E72" w:rsidP="00276E72">
            <w:pPr>
              <w:pStyle w:val="StatementLevel1Hanging"/>
              <w:spacing w:line="220" w:lineRule="exact"/>
              <w:ind w:left="0" w:firstLine="0"/>
              <w:rPr>
                <w:rFonts w:asciiTheme="minorHAnsi" w:hAnsiTheme="minorHAnsi" w:cstheme="minorHAnsi"/>
                <w:sz w:val="22"/>
                <w:szCs w:val="22"/>
              </w:rPr>
            </w:pPr>
            <w:r w:rsidRPr="0023704B">
              <w:rPr>
                <w:rFonts w:asciiTheme="minorHAnsi" w:hAnsiTheme="minorHAnsi" w:cstheme="minorHAnsi"/>
                <w:sz w:val="22"/>
                <w:szCs w:val="22"/>
              </w:rPr>
              <w:t xml:space="preserve">Clinical studies of </w:t>
            </w:r>
            <w:r w:rsidRPr="005659B5">
              <w:rPr>
                <w:rFonts w:asciiTheme="minorHAnsi" w:hAnsiTheme="minorHAnsi" w:cstheme="minorHAnsi"/>
                <w:sz w:val="22"/>
                <w:szCs w:val="22"/>
                <w:u w:val="single"/>
              </w:rPr>
              <w:t>medical devices</w:t>
            </w:r>
            <w:r w:rsidRPr="0023704B">
              <w:rPr>
                <w:rFonts w:asciiTheme="minorHAnsi" w:hAnsiTheme="minorHAnsi" w:cstheme="minorHAnsi"/>
                <w:sz w:val="22"/>
                <w:szCs w:val="22"/>
              </w:rPr>
              <w:t xml:space="preserve"> when </w:t>
            </w:r>
            <w:r w:rsidRPr="005659B5">
              <w:rPr>
                <w:rFonts w:asciiTheme="minorHAnsi" w:hAnsiTheme="minorHAnsi" w:cstheme="minorHAnsi"/>
                <w:i/>
                <w:sz w:val="22"/>
                <w:szCs w:val="22"/>
              </w:rPr>
              <w:t>an IDE is not required</w:t>
            </w:r>
            <w:r>
              <w:rPr>
                <w:rFonts w:asciiTheme="minorHAnsi" w:hAnsiTheme="minorHAnsi" w:cstheme="minorHAnsi"/>
                <w:sz w:val="22"/>
                <w:szCs w:val="22"/>
              </w:rPr>
              <w:t xml:space="preserve">, or the medical device is </w:t>
            </w:r>
            <w:r w:rsidRPr="0023704B">
              <w:rPr>
                <w:rFonts w:asciiTheme="minorHAnsi" w:hAnsiTheme="minorHAnsi" w:cstheme="minorHAnsi"/>
                <w:sz w:val="22"/>
                <w:szCs w:val="22"/>
              </w:rPr>
              <w:t>cleared/approved for marketing and the medical device is being used in accordance with its cleared/approved labeling.</w:t>
            </w:r>
          </w:p>
        </w:tc>
      </w:tr>
      <w:tr w:rsidR="00276E72" w:rsidRPr="00FE2F5A" w14:paraId="28356B3C" w14:textId="77777777" w:rsidTr="00B75448">
        <w:trPr>
          <w:trHeight w:val="1088"/>
        </w:trPr>
        <w:tc>
          <w:tcPr>
            <w:tcW w:w="742" w:type="dxa"/>
            <w:tcBorders>
              <w:top w:val="single" w:sz="4" w:space="0" w:color="auto"/>
              <w:bottom w:val="single" w:sz="4" w:space="0" w:color="auto"/>
              <w:right w:val="nil"/>
            </w:tcBorders>
          </w:tcPr>
          <w:p w14:paraId="565F37FD" w14:textId="0AC9954D" w:rsidR="00276E72" w:rsidRPr="00FE2F5A" w:rsidRDefault="00276E72" w:rsidP="00276E72">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5"/>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809" w:type="dxa"/>
            <w:gridSpan w:val="2"/>
            <w:tcBorders>
              <w:top w:val="single" w:sz="4" w:space="0" w:color="auto"/>
              <w:left w:val="nil"/>
              <w:bottom w:val="single" w:sz="4" w:space="0" w:color="auto"/>
              <w:right w:val="nil"/>
            </w:tcBorders>
          </w:tcPr>
          <w:p w14:paraId="1DF3BC47" w14:textId="0493FC0C" w:rsidR="00276E72" w:rsidRPr="00FE2F5A" w:rsidRDefault="00276E72" w:rsidP="00276E72">
            <w:pPr>
              <w:pStyle w:val="StatementLevel1Hanging"/>
              <w:spacing w:before="120" w:line="220" w:lineRule="exact"/>
              <w:rPr>
                <w:rFonts w:asciiTheme="minorHAnsi" w:hAnsiTheme="minorHAnsi" w:cstheme="minorHAnsi"/>
                <w:sz w:val="22"/>
                <w:szCs w:val="22"/>
              </w:rPr>
            </w:pPr>
            <w:r w:rsidRPr="0023704B">
              <w:rPr>
                <w:rFonts w:asciiTheme="minorHAnsi" w:hAnsiTheme="minorHAnsi" w:cstheme="minorHAnsi"/>
                <w:sz w:val="22"/>
                <w:szCs w:val="22"/>
              </w:rPr>
              <w:t>2(a)</w:t>
            </w:r>
          </w:p>
        </w:tc>
        <w:tc>
          <w:tcPr>
            <w:tcW w:w="8619" w:type="dxa"/>
            <w:tcBorders>
              <w:top w:val="single" w:sz="4" w:space="0" w:color="auto"/>
              <w:left w:val="nil"/>
              <w:bottom w:val="single" w:sz="4" w:space="0" w:color="auto"/>
            </w:tcBorders>
            <w:vAlign w:val="center"/>
          </w:tcPr>
          <w:p w14:paraId="2A8AC1B1" w14:textId="1999B9AF" w:rsidR="00276E72" w:rsidRPr="00FE2F5A" w:rsidRDefault="00276E72" w:rsidP="00276E72">
            <w:pPr>
              <w:pStyle w:val="StatementLevel1Hanging"/>
              <w:spacing w:line="220" w:lineRule="exact"/>
              <w:ind w:left="0" w:firstLine="0"/>
              <w:rPr>
                <w:rFonts w:asciiTheme="minorHAnsi" w:hAnsiTheme="minorHAnsi" w:cstheme="minorHAnsi"/>
                <w:sz w:val="22"/>
                <w:szCs w:val="22"/>
              </w:rPr>
            </w:pPr>
            <w:r w:rsidRPr="0023704B">
              <w:rPr>
                <w:rFonts w:asciiTheme="minorHAnsi" w:hAnsiTheme="minorHAnsi" w:cstheme="minorHAnsi"/>
                <w:sz w:val="22"/>
                <w:szCs w:val="22"/>
              </w:rPr>
              <w:t xml:space="preserve">Collection of </w:t>
            </w:r>
            <w:r w:rsidRPr="005659B5">
              <w:rPr>
                <w:rFonts w:asciiTheme="minorHAnsi" w:hAnsiTheme="minorHAnsi" w:cstheme="minorHAnsi"/>
                <w:sz w:val="22"/>
                <w:szCs w:val="22"/>
                <w:u w:val="single"/>
              </w:rPr>
              <w:t>blood samples</w:t>
            </w:r>
            <w:r w:rsidRPr="0023704B">
              <w:rPr>
                <w:rFonts w:asciiTheme="minorHAnsi" w:hAnsiTheme="minorHAnsi" w:cstheme="minorHAnsi"/>
                <w:sz w:val="22"/>
                <w:szCs w:val="22"/>
              </w:rPr>
              <w:t xml:space="preserve"> by finger stick, heel stick, ear stick, or venipuncture</w:t>
            </w:r>
            <w:r w:rsidRPr="0023704B">
              <w:rPr>
                <w:rStyle w:val="EndnoteReference"/>
                <w:rFonts w:asciiTheme="minorHAnsi" w:hAnsiTheme="minorHAnsi" w:cstheme="minorHAnsi"/>
                <w:sz w:val="22"/>
                <w:szCs w:val="22"/>
              </w:rPr>
              <w:endnoteReference w:id="1"/>
            </w:r>
            <w:r w:rsidRPr="0023704B">
              <w:rPr>
                <w:rFonts w:asciiTheme="minorHAnsi" w:hAnsiTheme="minorHAnsi" w:cstheme="minorHAnsi"/>
                <w:sz w:val="22"/>
                <w:szCs w:val="22"/>
              </w:rPr>
              <w:t xml:space="preserve"> from healthy, non-pregnant adults who weigh &gt;110 pounds where the amount drawn </w:t>
            </w:r>
            <w:r w:rsidR="00BA4593">
              <w:rPr>
                <w:rFonts w:asciiTheme="minorHAnsi" w:hAnsiTheme="minorHAnsi" w:cstheme="minorHAnsi"/>
                <w:sz w:val="22"/>
                <w:szCs w:val="22"/>
              </w:rPr>
              <w:t xml:space="preserve">does not exceed </w:t>
            </w:r>
            <w:r w:rsidRPr="0023704B">
              <w:rPr>
                <w:rFonts w:asciiTheme="minorHAnsi" w:hAnsiTheme="minorHAnsi" w:cstheme="minorHAnsi"/>
                <w:sz w:val="22"/>
                <w:szCs w:val="22"/>
              </w:rPr>
              <w:t>550 ml</w:t>
            </w:r>
            <w:r w:rsidR="00BA4593">
              <w:rPr>
                <w:rFonts w:asciiTheme="minorHAnsi" w:hAnsiTheme="minorHAnsi" w:cstheme="minorHAnsi"/>
                <w:sz w:val="22"/>
                <w:szCs w:val="22"/>
              </w:rPr>
              <w:t xml:space="preserve"> in an </w:t>
            </w:r>
            <w:r w:rsidRPr="0023704B">
              <w:rPr>
                <w:rFonts w:asciiTheme="minorHAnsi" w:hAnsiTheme="minorHAnsi" w:cstheme="minorHAnsi"/>
                <w:sz w:val="22"/>
                <w:szCs w:val="22"/>
              </w:rPr>
              <w:t xml:space="preserve">8 week period and collection occurs </w:t>
            </w:r>
            <w:r w:rsidR="00D71199">
              <w:rPr>
                <w:rFonts w:asciiTheme="minorHAnsi" w:hAnsiTheme="minorHAnsi" w:cstheme="minorHAnsi"/>
                <w:sz w:val="22"/>
                <w:szCs w:val="22"/>
              </w:rPr>
              <w:t xml:space="preserve">no more frequently than </w:t>
            </w:r>
            <w:r w:rsidRPr="0023704B">
              <w:rPr>
                <w:rFonts w:asciiTheme="minorHAnsi" w:hAnsiTheme="minorHAnsi" w:cstheme="minorHAnsi"/>
                <w:sz w:val="22"/>
                <w:szCs w:val="22"/>
              </w:rPr>
              <w:t>2 times</w:t>
            </w:r>
            <w:r w:rsidR="00BA4593">
              <w:rPr>
                <w:rFonts w:asciiTheme="minorHAnsi" w:hAnsiTheme="minorHAnsi" w:cstheme="minorHAnsi"/>
                <w:sz w:val="22"/>
                <w:szCs w:val="22"/>
              </w:rPr>
              <w:t xml:space="preserve"> per </w:t>
            </w:r>
            <w:r w:rsidRPr="0023704B">
              <w:rPr>
                <w:rFonts w:asciiTheme="minorHAnsi" w:hAnsiTheme="minorHAnsi" w:cstheme="minorHAnsi"/>
                <w:sz w:val="22"/>
                <w:szCs w:val="22"/>
              </w:rPr>
              <w:t>week</w:t>
            </w:r>
            <w:r w:rsidRPr="0023704B">
              <w:rPr>
                <w:rStyle w:val="EndnoteReference"/>
                <w:rFonts w:asciiTheme="minorHAnsi" w:hAnsiTheme="minorHAnsi" w:cstheme="minorHAnsi"/>
                <w:sz w:val="22"/>
                <w:szCs w:val="22"/>
              </w:rPr>
              <w:endnoteReference w:id="2"/>
            </w:r>
            <w:r w:rsidRPr="0023704B">
              <w:rPr>
                <w:rFonts w:asciiTheme="minorHAnsi" w:hAnsiTheme="minorHAnsi" w:cstheme="minorHAnsi"/>
                <w:sz w:val="22"/>
                <w:szCs w:val="22"/>
              </w:rPr>
              <w:t>.</w:t>
            </w:r>
          </w:p>
        </w:tc>
      </w:tr>
      <w:tr w:rsidR="00276E72" w:rsidRPr="00FE2F5A" w14:paraId="37B24B0E" w14:textId="77777777" w:rsidTr="00B75448">
        <w:trPr>
          <w:trHeight w:val="1079"/>
        </w:trPr>
        <w:tc>
          <w:tcPr>
            <w:tcW w:w="742" w:type="dxa"/>
            <w:tcBorders>
              <w:top w:val="single" w:sz="4" w:space="0" w:color="auto"/>
              <w:bottom w:val="single" w:sz="4" w:space="0" w:color="auto"/>
              <w:right w:val="nil"/>
            </w:tcBorders>
          </w:tcPr>
          <w:p w14:paraId="4F886D13" w14:textId="3BE01CE5" w:rsidR="00276E72" w:rsidRPr="00FE2F5A" w:rsidRDefault="00276E72" w:rsidP="00276E72">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5"/>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809" w:type="dxa"/>
            <w:gridSpan w:val="2"/>
            <w:tcBorders>
              <w:top w:val="single" w:sz="4" w:space="0" w:color="auto"/>
              <w:left w:val="nil"/>
              <w:bottom w:val="single" w:sz="4" w:space="0" w:color="auto"/>
              <w:right w:val="nil"/>
            </w:tcBorders>
          </w:tcPr>
          <w:p w14:paraId="6FC18331" w14:textId="7539EEE2" w:rsidR="00276E72" w:rsidRDefault="00276E72" w:rsidP="00276E72">
            <w:pPr>
              <w:pStyle w:val="StatementLevel1Hanging"/>
              <w:spacing w:before="120" w:line="220" w:lineRule="exact"/>
              <w:rPr>
                <w:rFonts w:asciiTheme="minorHAnsi" w:hAnsiTheme="minorHAnsi" w:cstheme="minorHAnsi"/>
                <w:sz w:val="22"/>
                <w:szCs w:val="22"/>
              </w:rPr>
            </w:pPr>
            <w:r w:rsidRPr="0023704B">
              <w:rPr>
                <w:rFonts w:asciiTheme="minorHAnsi" w:hAnsiTheme="minorHAnsi" w:cstheme="minorHAnsi"/>
                <w:sz w:val="22"/>
                <w:szCs w:val="22"/>
              </w:rPr>
              <w:t>2(b)</w:t>
            </w:r>
          </w:p>
          <w:p w14:paraId="4D730A5A" w14:textId="77777777" w:rsidR="006F2512" w:rsidRPr="006F2512" w:rsidRDefault="006F2512" w:rsidP="006F2512"/>
          <w:p w14:paraId="118FE168" w14:textId="77777777" w:rsidR="006F2512" w:rsidRPr="006F2512" w:rsidRDefault="006F2512" w:rsidP="006F2512"/>
          <w:p w14:paraId="0D1EF76C" w14:textId="77777777" w:rsidR="006F2512" w:rsidRPr="006F2512" w:rsidRDefault="006F2512" w:rsidP="006F2512"/>
          <w:p w14:paraId="3FCD4BBE" w14:textId="57C71FE2" w:rsidR="006F2512" w:rsidRPr="006F2512" w:rsidRDefault="006F2512" w:rsidP="006F2512"/>
        </w:tc>
        <w:tc>
          <w:tcPr>
            <w:tcW w:w="8619" w:type="dxa"/>
            <w:tcBorders>
              <w:top w:val="single" w:sz="4" w:space="0" w:color="auto"/>
              <w:left w:val="nil"/>
              <w:bottom w:val="single" w:sz="4" w:space="0" w:color="auto"/>
            </w:tcBorders>
          </w:tcPr>
          <w:p w14:paraId="41DF89B2" w14:textId="398FE4A6" w:rsidR="00276E72" w:rsidRPr="00FE2F5A" w:rsidRDefault="00276E72" w:rsidP="006F2512">
            <w:pPr>
              <w:pStyle w:val="StatementLevel1Hanging"/>
              <w:spacing w:before="120" w:line="220" w:lineRule="exact"/>
              <w:ind w:left="0" w:firstLine="0"/>
              <w:rPr>
                <w:rFonts w:asciiTheme="minorHAnsi" w:hAnsiTheme="minorHAnsi" w:cstheme="minorHAnsi"/>
                <w:sz w:val="22"/>
                <w:szCs w:val="22"/>
              </w:rPr>
            </w:pPr>
            <w:r w:rsidRPr="0023704B">
              <w:rPr>
                <w:rFonts w:asciiTheme="minorHAnsi" w:hAnsiTheme="minorHAnsi" w:cstheme="minorHAnsi"/>
                <w:sz w:val="22"/>
                <w:szCs w:val="22"/>
              </w:rPr>
              <w:t xml:space="preserve">Collection of </w:t>
            </w:r>
            <w:r w:rsidRPr="005659B5">
              <w:rPr>
                <w:rFonts w:asciiTheme="minorHAnsi" w:hAnsiTheme="minorHAnsi" w:cstheme="minorHAnsi"/>
                <w:sz w:val="22"/>
                <w:szCs w:val="22"/>
                <w:u w:val="single"/>
              </w:rPr>
              <w:t>blood samples</w:t>
            </w:r>
            <w:r w:rsidRPr="0023704B">
              <w:rPr>
                <w:rFonts w:asciiTheme="minorHAnsi" w:hAnsiTheme="minorHAnsi" w:cstheme="minorHAnsi"/>
                <w:sz w:val="22"/>
                <w:szCs w:val="22"/>
              </w:rPr>
              <w:t xml:space="preserve"> by finger stick, heel stick, ear stick, or venipuncture</w:t>
            </w:r>
            <w:r w:rsidRPr="0023704B">
              <w:rPr>
                <w:rStyle w:val="EndnoteReference"/>
                <w:rFonts w:asciiTheme="minorHAnsi" w:hAnsiTheme="minorHAnsi" w:cstheme="minorHAnsi"/>
                <w:sz w:val="22"/>
                <w:szCs w:val="22"/>
              </w:rPr>
              <w:t>ii</w:t>
            </w:r>
            <w:r w:rsidRPr="0023704B">
              <w:rPr>
                <w:rFonts w:asciiTheme="minorHAnsi" w:hAnsiTheme="minorHAnsi" w:cstheme="minorHAnsi"/>
                <w:sz w:val="22"/>
                <w:szCs w:val="22"/>
              </w:rPr>
              <w:t xml:space="preserve"> from other adults and children, considering the age, weight, and health of the subjects, the collection procedure, the amount of blood to be collected </w:t>
            </w:r>
            <w:r w:rsidR="00BA4593">
              <w:rPr>
                <w:rFonts w:asciiTheme="minorHAnsi" w:hAnsiTheme="minorHAnsi" w:cstheme="minorHAnsi"/>
                <w:sz w:val="22"/>
                <w:szCs w:val="22"/>
              </w:rPr>
              <w:t xml:space="preserve">may not exceed </w:t>
            </w:r>
            <w:r w:rsidRPr="0023704B">
              <w:rPr>
                <w:rFonts w:asciiTheme="minorHAnsi" w:hAnsiTheme="minorHAnsi" w:cstheme="minorHAnsi"/>
                <w:sz w:val="22"/>
                <w:szCs w:val="22"/>
              </w:rPr>
              <w:t>50 ml or 3 ml</w:t>
            </w:r>
            <w:r w:rsidR="00BA4593">
              <w:rPr>
                <w:rFonts w:asciiTheme="minorHAnsi" w:hAnsiTheme="minorHAnsi" w:cstheme="minorHAnsi"/>
                <w:sz w:val="22"/>
                <w:szCs w:val="22"/>
              </w:rPr>
              <w:t xml:space="preserve"> per </w:t>
            </w:r>
            <w:r w:rsidRPr="0023704B">
              <w:rPr>
                <w:rFonts w:asciiTheme="minorHAnsi" w:hAnsiTheme="minorHAnsi" w:cstheme="minorHAnsi"/>
                <w:sz w:val="22"/>
                <w:szCs w:val="22"/>
              </w:rPr>
              <w:t>kg</w:t>
            </w:r>
            <w:r w:rsidR="00BA4593">
              <w:rPr>
                <w:rFonts w:asciiTheme="minorHAnsi" w:hAnsiTheme="minorHAnsi" w:cstheme="minorHAnsi"/>
                <w:sz w:val="22"/>
                <w:szCs w:val="22"/>
              </w:rPr>
              <w:t xml:space="preserve"> in an </w:t>
            </w:r>
            <w:r w:rsidRPr="0023704B">
              <w:rPr>
                <w:rFonts w:asciiTheme="minorHAnsi" w:hAnsiTheme="minorHAnsi" w:cstheme="minorHAnsi"/>
                <w:sz w:val="22"/>
                <w:szCs w:val="22"/>
              </w:rPr>
              <w:t xml:space="preserve">8 week period, and </w:t>
            </w:r>
            <w:r w:rsidR="00BA4593">
              <w:rPr>
                <w:rFonts w:asciiTheme="minorHAnsi" w:hAnsiTheme="minorHAnsi" w:cstheme="minorHAnsi"/>
                <w:sz w:val="22"/>
                <w:szCs w:val="22"/>
              </w:rPr>
              <w:t xml:space="preserve">collection occurs no more frequently than </w:t>
            </w:r>
            <w:r w:rsidRPr="0023704B">
              <w:rPr>
                <w:rFonts w:asciiTheme="minorHAnsi" w:hAnsiTheme="minorHAnsi" w:cstheme="minorHAnsi"/>
                <w:sz w:val="22"/>
                <w:szCs w:val="22"/>
              </w:rPr>
              <w:t>2 times</w:t>
            </w:r>
            <w:r w:rsidR="00BA4593">
              <w:rPr>
                <w:rFonts w:asciiTheme="minorHAnsi" w:hAnsiTheme="minorHAnsi" w:cstheme="minorHAnsi"/>
                <w:sz w:val="22"/>
                <w:szCs w:val="22"/>
              </w:rPr>
              <w:t xml:space="preserve"> per </w:t>
            </w:r>
            <w:r w:rsidRPr="0023704B">
              <w:rPr>
                <w:rFonts w:asciiTheme="minorHAnsi" w:hAnsiTheme="minorHAnsi" w:cstheme="minorHAnsi"/>
                <w:sz w:val="22"/>
                <w:szCs w:val="22"/>
              </w:rPr>
              <w:t>week</w:t>
            </w:r>
            <w:r w:rsidRPr="0023704B">
              <w:rPr>
                <w:rStyle w:val="EndnoteReference"/>
                <w:rFonts w:asciiTheme="minorHAnsi" w:hAnsiTheme="minorHAnsi" w:cstheme="minorHAnsi"/>
                <w:sz w:val="22"/>
                <w:szCs w:val="22"/>
              </w:rPr>
              <w:t>iii</w:t>
            </w:r>
            <w:r w:rsidRPr="0023704B">
              <w:rPr>
                <w:rFonts w:asciiTheme="minorHAnsi" w:hAnsiTheme="minorHAnsi" w:cstheme="minorHAnsi"/>
                <w:sz w:val="22"/>
                <w:szCs w:val="22"/>
              </w:rPr>
              <w:t>.</w:t>
            </w:r>
          </w:p>
        </w:tc>
      </w:tr>
      <w:tr w:rsidR="00276E72" w:rsidRPr="00FE2F5A" w14:paraId="73FE3221" w14:textId="77777777" w:rsidTr="00B75448">
        <w:trPr>
          <w:trHeight w:val="989"/>
        </w:trPr>
        <w:tc>
          <w:tcPr>
            <w:tcW w:w="742" w:type="dxa"/>
            <w:tcBorders>
              <w:top w:val="single" w:sz="4" w:space="0" w:color="auto"/>
              <w:bottom w:val="single" w:sz="4" w:space="0" w:color="auto"/>
              <w:right w:val="nil"/>
            </w:tcBorders>
            <w:vAlign w:val="center"/>
          </w:tcPr>
          <w:p w14:paraId="3157F655" w14:textId="35E90D55" w:rsidR="00276E72" w:rsidRPr="00FE2F5A" w:rsidRDefault="00276E72" w:rsidP="008714FE">
            <w:pPr>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5"/>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809" w:type="dxa"/>
            <w:gridSpan w:val="2"/>
            <w:tcBorders>
              <w:top w:val="single" w:sz="4" w:space="0" w:color="auto"/>
              <w:left w:val="nil"/>
              <w:bottom w:val="single" w:sz="4" w:space="0" w:color="auto"/>
              <w:right w:val="nil"/>
            </w:tcBorders>
            <w:vAlign w:val="center"/>
          </w:tcPr>
          <w:p w14:paraId="1691E25D" w14:textId="4FEEF566" w:rsidR="00276E72" w:rsidRPr="00FE2F5A" w:rsidRDefault="00276E72" w:rsidP="00276E72">
            <w:pPr>
              <w:pStyle w:val="StatementLevel1Hanging"/>
              <w:spacing w:line="220" w:lineRule="exact"/>
              <w:rPr>
                <w:rFonts w:asciiTheme="minorHAnsi" w:hAnsiTheme="minorHAnsi" w:cstheme="minorHAnsi"/>
                <w:sz w:val="22"/>
                <w:szCs w:val="22"/>
              </w:rPr>
            </w:pPr>
            <w:r w:rsidRPr="0023704B">
              <w:rPr>
                <w:rFonts w:asciiTheme="minorHAnsi" w:hAnsiTheme="minorHAnsi" w:cstheme="minorHAnsi"/>
                <w:sz w:val="22"/>
                <w:szCs w:val="22"/>
              </w:rPr>
              <w:t>3</w:t>
            </w:r>
          </w:p>
        </w:tc>
        <w:tc>
          <w:tcPr>
            <w:tcW w:w="8619" w:type="dxa"/>
            <w:tcBorders>
              <w:top w:val="single" w:sz="4" w:space="0" w:color="auto"/>
              <w:left w:val="nil"/>
              <w:bottom w:val="single" w:sz="4" w:space="0" w:color="auto"/>
            </w:tcBorders>
            <w:vAlign w:val="center"/>
          </w:tcPr>
          <w:p w14:paraId="75A5C833" w14:textId="60331FA1" w:rsidR="00276E72" w:rsidRPr="00FE2F5A" w:rsidRDefault="00276E72" w:rsidP="002E5DE7">
            <w:pPr>
              <w:pStyle w:val="StatementLevel1Hanging"/>
              <w:spacing w:line="220" w:lineRule="exact"/>
              <w:ind w:left="-45" w:firstLine="0"/>
              <w:rPr>
                <w:rFonts w:asciiTheme="minorHAnsi" w:hAnsiTheme="minorHAnsi" w:cstheme="minorHAnsi"/>
                <w:sz w:val="22"/>
                <w:szCs w:val="22"/>
              </w:rPr>
            </w:pPr>
            <w:r w:rsidRPr="0023704B">
              <w:rPr>
                <w:rFonts w:asciiTheme="minorHAnsi" w:hAnsiTheme="minorHAnsi" w:cstheme="minorHAnsi"/>
                <w:sz w:val="22"/>
                <w:szCs w:val="22"/>
              </w:rPr>
              <w:t xml:space="preserve">Prospective collection of </w:t>
            </w:r>
            <w:r w:rsidRPr="00BA4593">
              <w:rPr>
                <w:rFonts w:asciiTheme="minorHAnsi" w:hAnsiTheme="minorHAnsi" w:cstheme="minorHAnsi"/>
                <w:sz w:val="22"/>
                <w:szCs w:val="22"/>
                <w:u w:val="single"/>
              </w:rPr>
              <w:t>biological specimens</w:t>
            </w:r>
            <w:r w:rsidRPr="0023704B">
              <w:rPr>
                <w:rFonts w:asciiTheme="minorHAnsi" w:hAnsiTheme="minorHAnsi" w:cstheme="minorHAnsi"/>
                <w:sz w:val="22"/>
                <w:szCs w:val="22"/>
              </w:rPr>
              <w:t xml:space="preserve"> for research purposes by noninvasive</w:t>
            </w:r>
            <w:r w:rsidRPr="0023704B">
              <w:rPr>
                <w:rStyle w:val="EndnoteReference"/>
                <w:rFonts w:asciiTheme="minorHAnsi" w:hAnsiTheme="minorHAnsi" w:cstheme="minorHAnsi"/>
                <w:sz w:val="22"/>
                <w:szCs w:val="22"/>
              </w:rPr>
              <w:endnoteReference w:id="3"/>
            </w:r>
            <w:r w:rsidRPr="0023704B">
              <w:rPr>
                <w:rFonts w:asciiTheme="minorHAnsi" w:hAnsiTheme="minorHAnsi" w:cstheme="minorHAnsi"/>
                <w:sz w:val="22"/>
                <w:szCs w:val="22"/>
              </w:rPr>
              <w:t xml:space="preserve"> means.</w:t>
            </w:r>
            <w:r w:rsidRPr="0023704B">
              <w:rPr>
                <w:rStyle w:val="EndnoteReference"/>
                <w:rFonts w:asciiTheme="minorHAnsi" w:hAnsiTheme="minorHAnsi" w:cstheme="minorHAnsi"/>
                <w:sz w:val="22"/>
                <w:szCs w:val="22"/>
              </w:rPr>
              <w:endnoteReference w:id="4"/>
            </w:r>
            <w:r w:rsidR="00BA4593">
              <w:rPr>
                <w:rFonts w:asciiTheme="minorHAnsi" w:hAnsiTheme="minorHAnsi" w:cstheme="minorHAnsi"/>
                <w:sz w:val="22"/>
                <w:szCs w:val="22"/>
              </w:rPr>
              <w:t xml:space="preserve">  </w:t>
            </w:r>
            <w:r w:rsidR="00BA4593" w:rsidRPr="00BA4593">
              <w:rPr>
                <w:rFonts w:asciiTheme="minorHAnsi" w:hAnsiTheme="minorHAnsi" w:cstheme="minorHAnsi"/>
                <w:i/>
                <w:sz w:val="22"/>
                <w:szCs w:val="22"/>
              </w:rPr>
              <w:t>(</w:t>
            </w:r>
            <w:r w:rsidR="00BA4593">
              <w:rPr>
                <w:rFonts w:asciiTheme="minorHAnsi" w:hAnsiTheme="minorHAnsi" w:cstheme="minorHAnsi"/>
                <w:i/>
                <w:sz w:val="22"/>
                <w:szCs w:val="22"/>
              </w:rPr>
              <w:t xml:space="preserve">Examples:  </w:t>
            </w:r>
            <w:r w:rsidR="00BA4593" w:rsidRPr="00BA4593">
              <w:rPr>
                <w:rFonts w:asciiTheme="minorHAnsi" w:hAnsiTheme="minorHAnsi" w:cstheme="minorHAnsi"/>
                <w:i/>
                <w:sz w:val="22"/>
                <w:szCs w:val="22"/>
              </w:rPr>
              <w:t>placenta removed at deliver</w:t>
            </w:r>
            <w:r w:rsidR="007A1BEA">
              <w:rPr>
                <w:rFonts w:asciiTheme="minorHAnsi" w:hAnsiTheme="minorHAnsi" w:cstheme="minorHAnsi"/>
                <w:i/>
                <w:sz w:val="22"/>
                <w:szCs w:val="22"/>
              </w:rPr>
              <w:t>y</w:t>
            </w:r>
            <w:r w:rsidR="00BA4593" w:rsidRPr="00BA4593">
              <w:rPr>
                <w:rFonts w:asciiTheme="minorHAnsi" w:hAnsiTheme="minorHAnsi" w:cstheme="minorHAnsi"/>
                <w:i/>
                <w:sz w:val="22"/>
                <w:szCs w:val="22"/>
              </w:rPr>
              <w:t>; sputum collected after saline mist nebulization; mucosal and skin cells collected by buccal scraping or swab, or mouth washings; hair and nail clippings in a non-disfiguring manner)</w:t>
            </w:r>
          </w:p>
        </w:tc>
      </w:tr>
      <w:tr w:rsidR="00276E72" w:rsidRPr="00FE2F5A" w14:paraId="7E39EE92" w14:textId="77777777" w:rsidTr="00B75448">
        <w:trPr>
          <w:trHeight w:val="1241"/>
        </w:trPr>
        <w:tc>
          <w:tcPr>
            <w:tcW w:w="742" w:type="dxa"/>
            <w:tcBorders>
              <w:top w:val="single" w:sz="4" w:space="0" w:color="auto"/>
              <w:bottom w:val="single" w:sz="4" w:space="0" w:color="auto"/>
              <w:right w:val="nil"/>
            </w:tcBorders>
          </w:tcPr>
          <w:p w14:paraId="60803F08" w14:textId="13C22991" w:rsidR="00276E72" w:rsidRPr="00FE2F5A" w:rsidRDefault="00276E72" w:rsidP="00276E72">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32FEF2AB" w14:textId="2E6E6778" w:rsidR="00276E72" w:rsidRPr="00FE2F5A" w:rsidRDefault="00B75448" w:rsidP="00276E72">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4</w:t>
            </w:r>
          </w:p>
        </w:tc>
        <w:tc>
          <w:tcPr>
            <w:tcW w:w="8820" w:type="dxa"/>
            <w:gridSpan w:val="2"/>
            <w:tcBorders>
              <w:top w:val="single" w:sz="4" w:space="0" w:color="auto"/>
              <w:left w:val="nil"/>
              <w:bottom w:val="single" w:sz="4" w:space="0" w:color="auto"/>
            </w:tcBorders>
            <w:vAlign w:val="center"/>
          </w:tcPr>
          <w:p w14:paraId="79B05F03" w14:textId="31C986CB" w:rsidR="00276E72" w:rsidRPr="00BA4593" w:rsidRDefault="00276E72" w:rsidP="002E5DE7">
            <w:pPr>
              <w:pStyle w:val="StatementLevel1Hanging"/>
              <w:spacing w:line="220" w:lineRule="exact"/>
              <w:ind w:left="165" w:firstLine="0"/>
              <w:rPr>
                <w:rFonts w:asciiTheme="minorHAnsi" w:hAnsiTheme="minorHAnsi" w:cstheme="minorHAnsi"/>
                <w:i/>
                <w:sz w:val="22"/>
                <w:szCs w:val="22"/>
              </w:rPr>
            </w:pPr>
            <w:r w:rsidRPr="0023704B">
              <w:rPr>
                <w:rFonts w:asciiTheme="minorHAnsi" w:hAnsiTheme="minorHAnsi" w:cstheme="minorHAnsi"/>
                <w:sz w:val="22"/>
                <w:szCs w:val="22"/>
              </w:rPr>
              <w:t xml:space="preserve">Collection of data through </w:t>
            </w:r>
            <w:r w:rsidRPr="005659B5">
              <w:rPr>
                <w:rFonts w:asciiTheme="minorHAnsi" w:hAnsiTheme="minorHAnsi" w:cstheme="minorHAnsi"/>
                <w:sz w:val="22"/>
                <w:szCs w:val="22"/>
                <w:u w:val="single"/>
              </w:rPr>
              <w:t>noninvasive procedures</w:t>
            </w:r>
            <w:r w:rsidRPr="0023704B">
              <w:rPr>
                <w:rStyle w:val="EndnoteReference"/>
                <w:rFonts w:asciiTheme="minorHAnsi" w:hAnsiTheme="minorHAnsi" w:cstheme="minorHAnsi"/>
                <w:sz w:val="22"/>
                <w:szCs w:val="22"/>
              </w:rPr>
              <w:t>iv</w:t>
            </w:r>
            <w:r w:rsidRPr="0023704B">
              <w:rPr>
                <w:rFonts w:asciiTheme="minorHAnsi" w:hAnsiTheme="minorHAnsi" w:cstheme="minorHAnsi"/>
                <w:sz w:val="22"/>
                <w:szCs w:val="22"/>
              </w:rPr>
              <w:t xml:space="preserve"> (not involving general anesthesia or sedation) </w:t>
            </w:r>
            <w:r w:rsidRPr="00BA4593">
              <w:rPr>
                <w:rFonts w:asciiTheme="minorHAnsi" w:hAnsiTheme="minorHAnsi" w:cstheme="minorHAnsi"/>
                <w:sz w:val="22"/>
                <w:szCs w:val="22"/>
                <w:u w:val="single"/>
              </w:rPr>
              <w:t>routinely employed in clinical practice</w:t>
            </w:r>
            <w:r w:rsidRPr="0023704B">
              <w:rPr>
                <w:rFonts w:asciiTheme="minorHAnsi" w:hAnsiTheme="minorHAnsi" w:cstheme="minorHAnsi"/>
                <w:sz w:val="22"/>
                <w:szCs w:val="22"/>
              </w:rPr>
              <w:t>, excluding procedures involving x-rays or microwaves. Where medical devices are employed, they must be cleared/approved for marketing.</w:t>
            </w:r>
            <w:r w:rsidRPr="0023704B">
              <w:rPr>
                <w:rStyle w:val="EndnoteReference"/>
                <w:rFonts w:asciiTheme="minorHAnsi" w:hAnsiTheme="minorHAnsi" w:cstheme="minorHAnsi"/>
                <w:sz w:val="22"/>
                <w:szCs w:val="22"/>
              </w:rPr>
              <w:endnoteReference w:id="5"/>
            </w:r>
            <w:r w:rsidR="00BA4593">
              <w:rPr>
                <w:rFonts w:asciiTheme="minorHAnsi" w:hAnsiTheme="minorHAnsi" w:cstheme="minorHAnsi"/>
                <w:sz w:val="22"/>
                <w:szCs w:val="22"/>
              </w:rPr>
              <w:t xml:space="preserve">  </w:t>
            </w:r>
            <w:r w:rsidR="00BA4593">
              <w:rPr>
                <w:rFonts w:asciiTheme="minorHAnsi" w:hAnsiTheme="minorHAnsi" w:cstheme="minorHAnsi"/>
                <w:i/>
                <w:sz w:val="22"/>
                <w:szCs w:val="22"/>
              </w:rPr>
              <w:t>(Examples:  weighing or testing sensory acuity, MRIs, ECGs, ultrasound, moderate exercise; muscle strength testing</w:t>
            </w:r>
            <w:r w:rsidR="005659B5">
              <w:rPr>
                <w:rFonts w:asciiTheme="minorHAnsi" w:hAnsiTheme="minorHAnsi" w:cstheme="minorHAnsi"/>
                <w:i/>
                <w:sz w:val="22"/>
                <w:szCs w:val="22"/>
              </w:rPr>
              <w:t>)</w:t>
            </w:r>
          </w:p>
        </w:tc>
      </w:tr>
      <w:tr w:rsidR="00276E72" w:rsidRPr="00FE2F5A" w14:paraId="3A2E51D0" w14:textId="77777777" w:rsidTr="00B75448">
        <w:trPr>
          <w:trHeight w:val="719"/>
        </w:trPr>
        <w:tc>
          <w:tcPr>
            <w:tcW w:w="742" w:type="dxa"/>
            <w:tcBorders>
              <w:top w:val="single" w:sz="4" w:space="0" w:color="auto"/>
              <w:bottom w:val="single" w:sz="4" w:space="0" w:color="auto"/>
              <w:right w:val="nil"/>
            </w:tcBorders>
          </w:tcPr>
          <w:p w14:paraId="0F825A3E" w14:textId="554C8F4B" w:rsidR="00276E72" w:rsidRPr="00FE2F5A" w:rsidRDefault="00276E72" w:rsidP="00276E72">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16CCB21A" w14:textId="5619517B" w:rsidR="00276E72" w:rsidRPr="00FE2F5A" w:rsidRDefault="00276E72" w:rsidP="00276E72">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5</w:t>
            </w:r>
          </w:p>
        </w:tc>
        <w:tc>
          <w:tcPr>
            <w:tcW w:w="8820" w:type="dxa"/>
            <w:gridSpan w:val="2"/>
            <w:tcBorders>
              <w:top w:val="single" w:sz="4" w:space="0" w:color="auto"/>
              <w:left w:val="nil"/>
              <w:bottom w:val="single" w:sz="4" w:space="0" w:color="auto"/>
            </w:tcBorders>
            <w:vAlign w:val="center"/>
          </w:tcPr>
          <w:p w14:paraId="45D93E0D" w14:textId="5F7CEDB0" w:rsidR="00276E72" w:rsidRPr="00FE2F5A" w:rsidRDefault="00276E72" w:rsidP="002E5DE7">
            <w:pPr>
              <w:pStyle w:val="StatementLevel1Hanging"/>
              <w:spacing w:line="220" w:lineRule="exact"/>
              <w:ind w:left="165" w:firstLine="0"/>
              <w:rPr>
                <w:rFonts w:asciiTheme="minorHAnsi" w:hAnsiTheme="minorHAnsi" w:cstheme="minorHAnsi"/>
                <w:sz w:val="22"/>
                <w:szCs w:val="22"/>
              </w:rPr>
            </w:pPr>
            <w:r w:rsidRPr="0023704B">
              <w:rPr>
                <w:rFonts w:asciiTheme="minorHAnsi" w:hAnsiTheme="minorHAnsi" w:cstheme="minorHAnsi"/>
                <w:sz w:val="22"/>
                <w:szCs w:val="22"/>
              </w:rPr>
              <w:t xml:space="preserve">Research involving </w:t>
            </w:r>
            <w:r w:rsidRPr="005659B5">
              <w:rPr>
                <w:rFonts w:asciiTheme="minorHAnsi" w:hAnsiTheme="minorHAnsi" w:cstheme="minorHAnsi"/>
                <w:sz w:val="22"/>
                <w:szCs w:val="22"/>
                <w:u w:val="single"/>
              </w:rPr>
              <w:t>materials</w:t>
            </w:r>
            <w:r w:rsidRPr="0023704B">
              <w:rPr>
                <w:rFonts w:asciiTheme="minorHAnsi" w:hAnsiTheme="minorHAnsi" w:cstheme="minorHAnsi"/>
                <w:sz w:val="22"/>
                <w:szCs w:val="22"/>
              </w:rPr>
              <w:t xml:space="preserve"> (data, documents, records, or specimens) that have been collected for any purpose or will be </w:t>
            </w:r>
            <w:r w:rsidRPr="005659B5">
              <w:rPr>
                <w:rFonts w:asciiTheme="minorHAnsi" w:hAnsiTheme="minorHAnsi" w:cstheme="minorHAnsi"/>
                <w:sz w:val="22"/>
                <w:szCs w:val="22"/>
                <w:u w:val="single"/>
              </w:rPr>
              <w:t>collected solely for non-research purposes</w:t>
            </w:r>
            <w:r w:rsidRPr="0023704B">
              <w:rPr>
                <w:rFonts w:asciiTheme="minorHAnsi" w:hAnsiTheme="minorHAnsi" w:cstheme="minorHAnsi"/>
                <w:sz w:val="22"/>
                <w:szCs w:val="22"/>
              </w:rPr>
              <w:t>.</w:t>
            </w:r>
          </w:p>
        </w:tc>
      </w:tr>
      <w:tr w:rsidR="00276E72" w:rsidRPr="00FE2F5A" w14:paraId="1B153C93" w14:textId="77777777" w:rsidTr="00B75448">
        <w:trPr>
          <w:trHeight w:val="611"/>
        </w:trPr>
        <w:tc>
          <w:tcPr>
            <w:tcW w:w="742" w:type="dxa"/>
            <w:tcBorders>
              <w:top w:val="single" w:sz="4" w:space="0" w:color="auto"/>
              <w:bottom w:val="single" w:sz="4" w:space="0" w:color="auto"/>
              <w:right w:val="nil"/>
            </w:tcBorders>
          </w:tcPr>
          <w:p w14:paraId="1E057148" w14:textId="790CF6C7" w:rsidR="00276E72" w:rsidRPr="00FE2F5A" w:rsidRDefault="00276E72" w:rsidP="00276E72">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51D78D07" w14:textId="569EC789" w:rsidR="00276E72" w:rsidRPr="00FE2F5A" w:rsidRDefault="00276E72" w:rsidP="00276E72">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6</w:t>
            </w:r>
          </w:p>
        </w:tc>
        <w:tc>
          <w:tcPr>
            <w:tcW w:w="8820" w:type="dxa"/>
            <w:gridSpan w:val="2"/>
            <w:tcBorders>
              <w:top w:val="single" w:sz="4" w:space="0" w:color="auto"/>
              <w:left w:val="nil"/>
              <w:bottom w:val="single" w:sz="4" w:space="0" w:color="auto"/>
            </w:tcBorders>
            <w:vAlign w:val="center"/>
          </w:tcPr>
          <w:p w14:paraId="554A3662" w14:textId="75C38D44" w:rsidR="00276E72" w:rsidRPr="00FE2F5A" w:rsidRDefault="00276E72" w:rsidP="002E5DE7">
            <w:pPr>
              <w:pStyle w:val="StatementLevel1Hanging"/>
              <w:spacing w:line="220" w:lineRule="exact"/>
              <w:ind w:left="165" w:firstLine="0"/>
              <w:rPr>
                <w:rFonts w:asciiTheme="minorHAnsi" w:hAnsiTheme="minorHAnsi" w:cstheme="minorHAnsi"/>
                <w:sz w:val="22"/>
                <w:szCs w:val="22"/>
              </w:rPr>
            </w:pPr>
            <w:r w:rsidRPr="0023704B">
              <w:rPr>
                <w:rFonts w:asciiTheme="minorHAnsi" w:hAnsiTheme="minorHAnsi" w:cstheme="minorHAnsi"/>
                <w:sz w:val="22"/>
                <w:szCs w:val="22"/>
              </w:rPr>
              <w:t>Collection of dat</w:t>
            </w:r>
            <w:r w:rsidR="00605771">
              <w:rPr>
                <w:rFonts w:asciiTheme="minorHAnsi" w:hAnsiTheme="minorHAnsi" w:cstheme="minorHAnsi"/>
                <w:sz w:val="22"/>
                <w:szCs w:val="22"/>
              </w:rPr>
              <w:t xml:space="preserve">a from </w:t>
            </w:r>
            <w:r w:rsidR="00605771" w:rsidRPr="005659B5">
              <w:rPr>
                <w:rFonts w:asciiTheme="minorHAnsi" w:hAnsiTheme="minorHAnsi" w:cstheme="minorHAnsi"/>
                <w:sz w:val="22"/>
                <w:szCs w:val="22"/>
                <w:u w:val="single"/>
              </w:rPr>
              <w:t>voice, video, dig</w:t>
            </w:r>
            <w:r w:rsidRPr="005659B5">
              <w:rPr>
                <w:rFonts w:asciiTheme="minorHAnsi" w:hAnsiTheme="minorHAnsi" w:cstheme="minorHAnsi"/>
                <w:sz w:val="22"/>
                <w:szCs w:val="22"/>
                <w:u w:val="single"/>
              </w:rPr>
              <w:t>ital, or image recordings</w:t>
            </w:r>
            <w:r w:rsidRPr="0023704B">
              <w:rPr>
                <w:rFonts w:asciiTheme="minorHAnsi" w:hAnsiTheme="minorHAnsi" w:cstheme="minorHAnsi"/>
                <w:sz w:val="22"/>
                <w:szCs w:val="22"/>
              </w:rPr>
              <w:t xml:space="preserve"> made for research purposes.</w:t>
            </w:r>
          </w:p>
        </w:tc>
      </w:tr>
      <w:tr w:rsidR="00276E72" w:rsidRPr="00FE2F5A" w14:paraId="4B453702" w14:textId="77777777" w:rsidTr="008415F7">
        <w:trPr>
          <w:trHeight w:val="1376"/>
        </w:trPr>
        <w:tc>
          <w:tcPr>
            <w:tcW w:w="742" w:type="dxa"/>
            <w:tcBorders>
              <w:top w:val="single" w:sz="4" w:space="0" w:color="auto"/>
              <w:bottom w:val="single" w:sz="4" w:space="0" w:color="auto"/>
              <w:right w:val="nil"/>
            </w:tcBorders>
          </w:tcPr>
          <w:p w14:paraId="18C18741" w14:textId="08926B04" w:rsidR="00276E72" w:rsidRPr="00FE2F5A" w:rsidRDefault="00276E72" w:rsidP="00276E72">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536E96C3" w14:textId="227B891A" w:rsidR="00276E72" w:rsidRPr="00FE2F5A" w:rsidRDefault="00276E72" w:rsidP="00276E72">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7</w:t>
            </w:r>
          </w:p>
        </w:tc>
        <w:tc>
          <w:tcPr>
            <w:tcW w:w="8820" w:type="dxa"/>
            <w:gridSpan w:val="2"/>
            <w:tcBorders>
              <w:top w:val="single" w:sz="4" w:space="0" w:color="auto"/>
              <w:left w:val="nil"/>
              <w:bottom w:val="single" w:sz="4" w:space="0" w:color="auto"/>
            </w:tcBorders>
            <w:vAlign w:val="center"/>
          </w:tcPr>
          <w:p w14:paraId="549AA1FD" w14:textId="7166E9CD" w:rsidR="00276E72" w:rsidRPr="00FE2F5A" w:rsidRDefault="00276E72" w:rsidP="002E5DE7">
            <w:pPr>
              <w:pStyle w:val="StatementLevel1Hanging"/>
              <w:spacing w:line="220" w:lineRule="exact"/>
              <w:ind w:left="165" w:firstLine="0"/>
              <w:rPr>
                <w:rFonts w:asciiTheme="minorHAnsi" w:hAnsiTheme="minorHAnsi" w:cstheme="minorHAnsi"/>
                <w:sz w:val="22"/>
                <w:szCs w:val="22"/>
              </w:rPr>
            </w:pPr>
            <w:r w:rsidRPr="0023704B">
              <w:rPr>
                <w:rFonts w:asciiTheme="minorHAnsi" w:hAnsiTheme="minorHAnsi" w:cstheme="minorHAnsi"/>
                <w:sz w:val="22"/>
                <w:szCs w:val="22"/>
              </w:rPr>
              <w:t xml:space="preserve">Research on </w:t>
            </w:r>
            <w:r w:rsidRPr="005659B5">
              <w:rPr>
                <w:rFonts w:asciiTheme="minorHAnsi" w:hAnsiTheme="minorHAnsi" w:cstheme="minorHAnsi"/>
                <w:sz w:val="22"/>
                <w:szCs w:val="22"/>
                <w:u w:val="single"/>
              </w:rPr>
              <w:t>individual or group characteristics or behavior</w:t>
            </w:r>
            <w:r w:rsidRPr="0023704B">
              <w:rPr>
                <w:rStyle w:val="EndnoteReference"/>
                <w:rFonts w:asciiTheme="minorHAnsi" w:hAnsiTheme="minorHAnsi" w:cstheme="minorHAnsi"/>
                <w:sz w:val="22"/>
                <w:szCs w:val="22"/>
              </w:rPr>
              <w:endnoteReference w:id="6"/>
            </w:r>
            <w:r w:rsidRPr="0023704B">
              <w:rPr>
                <w:rFonts w:asciiTheme="minorHAnsi" w:hAnsiTheme="minorHAnsi" w:cstheme="minorHAnsi"/>
                <w:sz w:val="22"/>
                <w:szCs w:val="22"/>
              </w:rPr>
              <w:t xml:space="preserve"> </w:t>
            </w:r>
            <w:r w:rsidR="005659B5">
              <w:rPr>
                <w:rFonts w:asciiTheme="minorHAnsi" w:hAnsiTheme="minorHAnsi" w:cstheme="minorHAnsi"/>
                <w:i/>
                <w:sz w:val="22"/>
                <w:szCs w:val="22"/>
              </w:rPr>
              <w:t xml:space="preserve">(Examples:  research on perception, cognition, motivation, identity, communication, social behavior, beliefs) </w:t>
            </w:r>
            <w:r w:rsidR="005659B5" w:rsidRPr="005659B5">
              <w:rPr>
                <w:rFonts w:asciiTheme="minorHAnsi" w:hAnsiTheme="minorHAnsi" w:cstheme="minorHAnsi"/>
                <w:b/>
                <w:color w:val="FF0000"/>
                <w:sz w:val="22"/>
                <w:szCs w:val="22"/>
              </w:rPr>
              <w:t>OR</w:t>
            </w:r>
            <w:r w:rsidRPr="0023704B">
              <w:rPr>
                <w:rFonts w:asciiTheme="minorHAnsi" w:hAnsiTheme="minorHAnsi" w:cstheme="minorHAnsi"/>
                <w:sz w:val="22"/>
                <w:szCs w:val="22"/>
              </w:rPr>
              <w:t xml:space="preserve"> research employing </w:t>
            </w:r>
            <w:r w:rsidRPr="005659B5">
              <w:rPr>
                <w:rFonts w:asciiTheme="minorHAnsi" w:hAnsiTheme="minorHAnsi" w:cstheme="minorHAnsi"/>
                <w:sz w:val="22"/>
                <w:szCs w:val="22"/>
                <w:u w:val="single"/>
              </w:rPr>
              <w:t>survey, interview, oral history, focus group, program evaluation, human factors evaluation, or quality assurance methodologies</w:t>
            </w:r>
            <w:r w:rsidR="005659B5">
              <w:rPr>
                <w:rFonts w:asciiTheme="minorHAnsi" w:hAnsiTheme="minorHAnsi" w:cstheme="minorHAnsi"/>
                <w:sz w:val="22"/>
                <w:szCs w:val="22"/>
              </w:rPr>
              <w:t xml:space="preserve"> that did not meet an exemption category.</w:t>
            </w:r>
          </w:p>
        </w:tc>
      </w:tr>
      <w:tr w:rsidR="008415F7" w:rsidRPr="00FE2F5A" w14:paraId="2E773134" w14:textId="77777777" w:rsidTr="00B75448">
        <w:trPr>
          <w:trHeight w:val="1259"/>
        </w:trPr>
        <w:tc>
          <w:tcPr>
            <w:tcW w:w="742" w:type="dxa"/>
            <w:tcBorders>
              <w:top w:val="single" w:sz="4" w:space="0" w:color="auto"/>
              <w:bottom w:val="single" w:sz="4" w:space="0" w:color="auto"/>
              <w:right w:val="nil"/>
            </w:tcBorders>
          </w:tcPr>
          <w:p w14:paraId="6CCF2904" w14:textId="7373C853" w:rsidR="008415F7" w:rsidRPr="0023704B" w:rsidRDefault="008415F7" w:rsidP="008415F7">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Pr>
                <w:rFonts w:asciiTheme="minorHAnsi" w:hAnsiTheme="minorHAnsi" w:cstheme="minorHAnsi"/>
                <w:b/>
                <w:snapToGrid w:val="0"/>
                <w:sz w:val="22"/>
                <w:szCs w:val="22"/>
                <w:u w:val="single"/>
              </w:rPr>
            </w:r>
            <w:r>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626566FA" w14:textId="7EA74C96" w:rsidR="008415F7" w:rsidRDefault="008415F7" w:rsidP="008415F7">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8(a)</w:t>
            </w:r>
          </w:p>
        </w:tc>
        <w:tc>
          <w:tcPr>
            <w:tcW w:w="8820" w:type="dxa"/>
            <w:gridSpan w:val="2"/>
            <w:tcBorders>
              <w:top w:val="single" w:sz="4" w:space="0" w:color="auto"/>
              <w:left w:val="nil"/>
              <w:bottom w:val="single" w:sz="4" w:space="0" w:color="auto"/>
            </w:tcBorders>
            <w:vAlign w:val="center"/>
          </w:tcPr>
          <w:p w14:paraId="672C6DA5" w14:textId="7DD1CC3A" w:rsidR="008415F7" w:rsidRPr="000431BB" w:rsidRDefault="008415F7" w:rsidP="008415F7">
            <w:pPr>
              <w:pStyle w:val="StatementLevel1Hanging"/>
              <w:spacing w:line="220" w:lineRule="exact"/>
              <w:ind w:left="165" w:firstLine="0"/>
              <w:rPr>
                <w:rFonts w:asciiTheme="minorHAnsi" w:hAnsiTheme="minorHAnsi" w:cstheme="minorHAnsi"/>
                <w:b/>
                <w:bCs/>
                <w:sz w:val="22"/>
                <w:szCs w:val="22"/>
              </w:rPr>
            </w:pPr>
            <w:r w:rsidRPr="008415F7">
              <w:rPr>
                <w:rFonts w:asciiTheme="minorHAnsi" w:hAnsiTheme="minorHAnsi" w:cstheme="minorHAnsi"/>
                <w:b/>
                <w:bCs/>
                <w:sz w:val="22"/>
                <w:szCs w:val="22"/>
              </w:rPr>
              <w:t xml:space="preserve">Continuing review of research </w:t>
            </w:r>
            <w:r w:rsidRPr="008415F7">
              <w:rPr>
                <w:rFonts w:asciiTheme="minorHAnsi" w:hAnsiTheme="minorHAnsi" w:cstheme="minorHAnsi"/>
                <w:sz w:val="22"/>
                <w:szCs w:val="22"/>
              </w:rPr>
              <w:t>previously approved by the convened IRB where (i) the research is permanently closed to the enrollment of new subjects; (ii) all subjects have completed all research-related interventions; and (iii) the research remains active only for long-term follow-up of subjects. (For a multi-center protocol, an expedited review procedure may be used by the IRB at a particular site whenever these conditions are satisfied for that site.)</w:t>
            </w:r>
          </w:p>
        </w:tc>
      </w:tr>
      <w:tr w:rsidR="008415F7" w:rsidRPr="00FE2F5A" w14:paraId="014547D9" w14:textId="77777777" w:rsidTr="008415F7">
        <w:trPr>
          <w:trHeight w:val="944"/>
        </w:trPr>
        <w:tc>
          <w:tcPr>
            <w:tcW w:w="742" w:type="dxa"/>
            <w:tcBorders>
              <w:top w:val="single" w:sz="4" w:space="0" w:color="auto"/>
              <w:bottom w:val="single" w:sz="4" w:space="0" w:color="auto"/>
              <w:right w:val="nil"/>
            </w:tcBorders>
          </w:tcPr>
          <w:p w14:paraId="05F1A919" w14:textId="38DC5FE1" w:rsidR="008415F7" w:rsidRPr="0023704B" w:rsidRDefault="008415F7" w:rsidP="008415F7">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Pr>
                <w:rFonts w:asciiTheme="minorHAnsi" w:hAnsiTheme="minorHAnsi" w:cstheme="minorHAnsi"/>
                <w:b/>
                <w:snapToGrid w:val="0"/>
                <w:sz w:val="22"/>
                <w:szCs w:val="22"/>
                <w:u w:val="single"/>
              </w:rPr>
            </w:r>
            <w:r>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22F0E20D" w14:textId="7E9605F9" w:rsidR="008415F7" w:rsidRDefault="008415F7" w:rsidP="008415F7">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b</w:t>
            </w:r>
            <w:r>
              <w:rPr>
                <w:rFonts w:asciiTheme="minorHAnsi" w:hAnsiTheme="minorHAnsi" w:cstheme="minorHAnsi"/>
                <w:sz w:val="22"/>
                <w:szCs w:val="22"/>
              </w:rPr>
              <w:t>)</w:t>
            </w:r>
          </w:p>
        </w:tc>
        <w:tc>
          <w:tcPr>
            <w:tcW w:w="8820" w:type="dxa"/>
            <w:gridSpan w:val="2"/>
            <w:tcBorders>
              <w:top w:val="single" w:sz="4" w:space="0" w:color="auto"/>
              <w:left w:val="nil"/>
              <w:bottom w:val="single" w:sz="4" w:space="0" w:color="auto"/>
            </w:tcBorders>
            <w:vAlign w:val="center"/>
          </w:tcPr>
          <w:p w14:paraId="0E1CC885" w14:textId="2A4ECD2A" w:rsidR="008415F7" w:rsidRPr="008415F7" w:rsidRDefault="008415F7" w:rsidP="008415F7">
            <w:pPr>
              <w:pStyle w:val="StatementLevel1Hanging"/>
              <w:spacing w:line="220" w:lineRule="exact"/>
              <w:ind w:left="165" w:firstLine="0"/>
              <w:rPr>
                <w:rFonts w:asciiTheme="minorHAnsi" w:hAnsiTheme="minorHAnsi" w:cstheme="minorHAnsi"/>
                <w:b/>
                <w:bCs/>
                <w:sz w:val="22"/>
                <w:szCs w:val="22"/>
              </w:rPr>
            </w:pPr>
            <w:r w:rsidRPr="008415F7">
              <w:rPr>
                <w:rFonts w:asciiTheme="minorHAnsi" w:hAnsiTheme="minorHAnsi" w:cstheme="minorHAnsi"/>
                <w:b/>
                <w:bCs/>
                <w:sz w:val="22"/>
                <w:szCs w:val="22"/>
              </w:rPr>
              <w:t>Continuing review of research</w:t>
            </w:r>
            <w:r w:rsidRPr="008415F7">
              <w:rPr>
                <w:rFonts w:asciiTheme="minorHAnsi" w:hAnsiTheme="minorHAnsi" w:cstheme="minorHAnsi"/>
                <w:sz w:val="22"/>
                <w:szCs w:val="22"/>
              </w:rPr>
              <w:t xml:space="preserve"> previously approved by the convened IRB where no subjects have ever been enrolled at a particular site and neither the investigator nor the IRB at a particular site has identified any additional risks from any site or other relevant source.</w:t>
            </w:r>
          </w:p>
        </w:tc>
      </w:tr>
      <w:tr w:rsidR="008415F7" w:rsidRPr="00FE2F5A" w14:paraId="52D1394B" w14:textId="77777777" w:rsidTr="008415F7">
        <w:trPr>
          <w:trHeight w:val="944"/>
        </w:trPr>
        <w:tc>
          <w:tcPr>
            <w:tcW w:w="742" w:type="dxa"/>
            <w:tcBorders>
              <w:top w:val="single" w:sz="4" w:space="0" w:color="auto"/>
              <w:bottom w:val="single" w:sz="4" w:space="0" w:color="auto"/>
              <w:right w:val="nil"/>
            </w:tcBorders>
          </w:tcPr>
          <w:p w14:paraId="092E0C18" w14:textId="284D6DBE" w:rsidR="008415F7" w:rsidRPr="0023704B" w:rsidRDefault="008415F7" w:rsidP="008415F7">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Pr>
                <w:rFonts w:asciiTheme="minorHAnsi" w:hAnsiTheme="minorHAnsi" w:cstheme="minorHAnsi"/>
                <w:b/>
                <w:snapToGrid w:val="0"/>
                <w:sz w:val="22"/>
                <w:szCs w:val="22"/>
                <w:u w:val="single"/>
              </w:rPr>
            </w:r>
            <w:r>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4692B3BC" w14:textId="26980263" w:rsidR="008415F7" w:rsidRDefault="008415F7" w:rsidP="008415F7">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c</w:t>
            </w:r>
            <w:r>
              <w:rPr>
                <w:rFonts w:asciiTheme="minorHAnsi" w:hAnsiTheme="minorHAnsi" w:cstheme="minorHAnsi"/>
                <w:sz w:val="22"/>
                <w:szCs w:val="22"/>
              </w:rPr>
              <w:t>)</w:t>
            </w:r>
          </w:p>
        </w:tc>
        <w:tc>
          <w:tcPr>
            <w:tcW w:w="8820" w:type="dxa"/>
            <w:gridSpan w:val="2"/>
            <w:tcBorders>
              <w:top w:val="single" w:sz="4" w:space="0" w:color="auto"/>
              <w:left w:val="nil"/>
              <w:bottom w:val="single" w:sz="4" w:space="0" w:color="auto"/>
            </w:tcBorders>
            <w:vAlign w:val="center"/>
          </w:tcPr>
          <w:p w14:paraId="050603EC" w14:textId="780E856A" w:rsidR="008415F7" w:rsidRPr="008415F7" w:rsidRDefault="008415F7" w:rsidP="008415F7">
            <w:pPr>
              <w:pStyle w:val="StatementLevel1Hanging"/>
              <w:spacing w:line="220" w:lineRule="exact"/>
              <w:ind w:left="165" w:firstLine="0"/>
              <w:rPr>
                <w:rFonts w:asciiTheme="minorHAnsi" w:hAnsiTheme="minorHAnsi" w:cstheme="minorHAnsi"/>
                <w:b/>
                <w:bCs/>
                <w:sz w:val="22"/>
                <w:szCs w:val="22"/>
              </w:rPr>
            </w:pPr>
            <w:r w:rsidRPr="008415F7">
              <w:rPr>
                <w:rFonts w:asciiTheme="minorHAnsi" w:hAnsiTheme="minorHAnsi" w:cstheme="minorHAnsi"/>
                <w:b/>
                <w:bCs/>
                <w:sz w:val="22"/>
                <w:szCs w:val="22"/>
              </w:rPr>
              <w:t xml:space="preserve">Continuing Review of Research </w:t>
            </w:r>
            <w:r w:rsidRPr="008415F7">
              <w:rPr>
                <w:rFonts w:asciiTheme="minorHAnsi" w:hAnsiTheme="minorHAnsi" w:cstheme="minorHAnsi"/>
                <w:sz w:val="22"/>
                <w:szCs w:val="22"/>
              </w:rPr>
              <w:t>where the remaining research activities are limited to data analysis</w:t>
            </w:r>
            <w:r>
              <w:rPr>
                <w:rFonts w:asciiTheme="minorHAnsi" w:hAnsiTheme="minorHAnsi" w:cstheme="minorHAnsi"/>
                <w:sz w:val="22"/>
                <w:szCs w:val="22"/>
              </w:rPr>
              <w:t>.</w:t>
            </w:r>
          </w:p>
        </w:tc>
      </w:tr>
      <w:tr w:rsidR="000431BB" w:rsidRPr="00FE2F5A" w14:paraId="028E74F0" w14:textId="77777777" w:rsidTr="00B75448">
        <w:trPr>
          <w:trHeight w:val="1259"/>
        </w:trPr>
        <w:tc>
          <w:tcPr>
            <w:tcW w:w="742" w:type="dxa"/>
            <w:tcBorders>
              <w:top w:val="single" w:sz="4" w:space="0" w:color="auto"/>
              <w:bottom w:val="single" w:sz="4" w:space="0" w:color="auto"/>
              <w:right w:val="nil"/>
            </w:tcBorders>
          </w:tcPr>
          <w:p w14:paraId="5BCA629B" w14:textId="069EAC30" w:rsidR="000431BB" w:rsidRPr="0023704B" w:rsidRDefault="000431BB" w:rsidP="000431BB">
            <w:pPr>
              <w:spacing w:before="120"/>
              <w:ind w:left="-90"/>
              <w:jc w:val="center"/>
              <w:rPr>
                <w:rFonts w:asciiTheme="minorHAnsi" w:hAnsiTheme="minorHAnsi" w:cstheme="minorHAnsi"/>
                <w:b/>
                <w:snapToGrid w:val="0"/>
                <w:sz w:val="22"/>
                <w:szCs w:val="22"/>
                <w:u w:val="single"/>
              </w:rPr>
            </w:pPr>
            <w:r w:rsidRPr="0023704B">
              <w:rPr>
                <w:rFonts w:asciiTheme="minorHAnsi" w:hAnsiTheme="minorHAnsi" w:cstheme="minorHAnsi"/>
                <w:b/>
                <w:snapToGrid w:val="0"/>
                <w:sz w:val="22"/>
                <w:szCs w:val="22"/>
                <w:u w:val="single"/>
              </w:rPr>
              <w:lastRenderedPageBreak/>
              <w:fldChar w:fldCharType="begin">
                <w:ffData>
                  <w:name w:val="Check49"/>
                  <w:enabled/>
                  <w:calcOnExit w:val="0"/>
                  <w:checkBox>
                    <w:sizeAuto/>
                    <w:default w:val="0"/>
                  </w:checkBox>
                </w:ffData>
              </w:fldChar>
            </w:r>
            <w:r w:rsidRPr="0023704B">
              <w:rPr>
                <w:rFonts w:asciiTheme="minorHAnsi" w:hAnsiTheme="minorHAnsi" w:cstheme="minorHAnsi"/>
                <w:b/>
                <w:snapToGrid w:val="0"/>
                <w:sz w:val="22"/>
                <w:szCs w:val="22"/>
                <w:u w:val="single"/>
              </w:rPr>
              <w:instrText xml:space="preserve"> FORMCHECKBOX </w:instrText>
            </w:r>
            <w:r w:rsidR="008415F7">
              <w:rPr>
                <w:rFonts w:asciiTheme="minorHAnsi" w:hAnsiTheme="minorHAnsi" w:cstheme="minorHAnsi"/>
                <w:b/>
                <w:snapToGrid w:val="0"/>
                <w:sz w:val="22"/>
                <w:szCs w:val="22"/>
                <w:u w:val="single"/>
              </w:rPr>
            </w:r>
            <w:r w:rsidR="008415F7">
              <w:rPr>
                <w:rFonts w:asciiTheme="minorHAnsi" w:hAnsiTheme="minorHAnsi" w:cstheme="minorHAnsi"/>
                <w:b/>
                <w:snapToGrid w:val="0"/>
                <w:sz w:val="22"/>
                <w:szCs w:val="22"/>
                <w:u w:val="single"/>
              </w:rPr>
              <w:fldChar w:fldCharType="separate"/>
            </w:r>
            <w:r w:rsidRPr="0023704B">
              <w:rPr>
                <w:rFonts w:asciiTheme="minorHAnsi" w:hAnsiTheme="minorHAnsi" w:cstheme="minorHAnsi"/>
                <w:b/>
                <w:snapToGrid w:val="0"/>
                <w:sz w:val="22"/>
                <w:szCs w:val="22"/>
                <w:u w:val="single"/>
              </w:rPr>
              <w:fldChar w:fldCharType="end"/>
            </w:r>
          </w:p>
        </w:tc>
        <w:tc>
          <w:tcPr>
            <w:tcW w:w="608" w:type="dxa"/>
            <w:tcBorders>
              <w:top w:val="single" w:sz="4" w:space="0" w:color="auto"/>
              <w:left w:val="nil"/>
              <w:bottom w:val="single" w:sz="4" w:space="0" w:color="auto"/>
              <w:right w:val="nil"/>
            </w:tcBorders>
          </w:tcPr>
          <w:p w14:paraId="7E35B796" w14:textId="65667947" w:rsidR="000431BB" w:rsidRDefault="000431BB" w:rsidP="000431BB">
            <w:pPr>
              <w:pStyle w:val="StatementLevel1Hanging"/>
              <w:spacing w:before="120" w:line="220" w:lineRule="exact"/>
              <w:rPr>
                <w:rFonts w:asciiTheme="minorHAnsi" w:hAnsiTheme="minorHAnsi" w:cstheme="minorHAnsi"/>
                <w:sz w:val="22"/>
                <w:szCs w:val="22"/>
              </w:rPr>
            </w:pPr>
            <w:r>
              <w:rPr>
                <w:rFonts w:asciiTheme="minorHAnsi" w:hAnsiTheme="minorHAnsi" w:cstheme="minorHAnsi"/>
                <w:sz w:val="22"/>
                <w:szCs w:val="22"/>
              </w:rPr>
              <w:t>(9)</w:t>
            </w:r>
          </w:p>
        </w:tc>
        <w:tc>
          <w:tcPr>
            <w:tcW w:w="8820" w:type="dxa"/>
            <w:gridSpan w:val="2"/>
            <w:tcBorders>
              <w:top w:val="single" w:sz="4" w:space="0" w:color="auto"/>
              <w:left w:val="nil"/>
              <w:bottom w:val="single" w:sz="4" w:space="0" w:color="auto"/>
            </w:tcBorders>
            <w:vAlign w:val="center"/>
          </w:tcPr>
          <w:p w14:paraId="05DA87C2" w14:textId="77777777" w:rsidR="000431BB" w:rsidRDefault="000431BB" w:rsidP="000431BB">
            <w:pPr>
              <w:pStyle w:val="StatementLevel1Hanging"/>
              <w:spacing w:line="220" w:lineRule="exact"/>
              <w:ind w:left="165" w:firstLine="0"/>
              <w:rPr>
                <w:rFonts w:asciiTheme="minorHAnsi" w:hAnsiTheme="minorHAnsi" w:cstheme="minorHAnsi"/>
                <w:sz w:val="22"/>
                <w:szCs w:val="22"/>
              </w:rPr>
            </w:pPr>
            <w:r w:rsidRPr="000431BB">
              <w:rPr>
                <w:rFonts w:asciiTheme="minorHAnsi" w:hAnsiTheme="minorHAnsi" w:cstheme="minorHAnsi"/>
                <w:b/>
                <w:bCs/>
                <w:sz w:val="22"/>
                <w:szCs w:val="22"/>
              </w:rPr>
              <w:t>Continuing review of research</w:t>
            </w:r>
            <w:r w:rsidRPr="000431BB">
              <w:rPr>
                <w:rFonts w:asciiTheme="minorHAnsi" w:hAnsiTheme="minorHAnsi" w:cstheme="minorHAnsi"/>
                <w:sz w:val="22"/>
                <w:szCs w:val="22"/>
              </w:rPr>
              <w:t>, not conducted under an investigationa</w:t>
            </w:r>
            <w:r>
              <w:rPr>
                <w:rFonts w:asciiTheme="minorHAnsi" w:hAnsiTheme="minorHAnsi" w:cstheme="minorHAnsi"/>
                <w:sz w:val="22"/>
                <w:szCs w:val="22"/>
              </w:rPr>
              <w:t xml:space="preserve">l </w:t>
            </w:r>
            <w:r w:rsidRPr="000431BB">
              <w:rPr>
                <w:rFonts w:asciiTheme="minorHAnsi" w:hAnsiTheme="minorHAnsi" w:cstheme="minorHAnsi"/>
                <w:sz w:val="22"/>
                <w:szCs w:val="22"/>
              </w:rPr>
              <w:t>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6DD0E92E" w14:textId="05B18225" w:rsidR="000431BB" w:rsidRPr="0023704B" w:rsidRDefault="000431BB" w:rsidP="000431BB">
            <w:pPr>
              <w:pStyle w:val="StatementLevel1Hanging"/>
              <w:spacing w:line="220" w:lineRule="exact"/>
              <w:ind w:left="165" w:firstLine="0"/>
              <w:rPr>
                <w:rFonts w:asciiTheme="minorHAnsi" w:hAnsiTheme="minorHAnsi" w:cstheme="minorHAnsi"/>
                <w:sz w:val="22"/>
                <w:szCs w:val="22"/>
              </w:rPr>
            </w:pPr>
          </w:p>
        </w:tc>
      </w:tr>
      <w:bookmarkEnd w:id="0"/>
    </w:tbl>
    <w:p w14:paraId="5095BFDF" w14:textId="02150351" w:rsidR="00C07D53" w:rsidRPr="00B05418" w:rsidRDefault="00C07D53">
      <w:pPr>
        <w:pStyle w:val="EndnoteText"/>
        <w:ind w:left="0" w:firstLine="0"/>
        <w:rPr>
          <w:rFonts w:asciiTheme="minorHAnsi" w:hAnsiTheme="minorHAnsi" w:cstheme="minorHAnsi"/>
        </w:rPr>
      </w:pPr>
    </w:p>
    <w:sectPr w:rsidR="00C07D53" w:rsidRPr="00B05418" w:rsidSect="00C07D53">
      <w:footerReference w:type="default" r:id="rId8"/>
      <w:pgSz w:w="12240" w:h="15840" w:code="1"/>
      <w:pgMar w:top="576"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F8BDD" w14:textId="77777777" w:rsidR="00501312" w:rsidRDefault="00501312">
      <w:r>
        <w:separator/>
      </w:r>
    </w:p>
  </w:endnote>
  <w:endnote w:type="continuationSeparator" w:id="0">
    <w:p w14:paraId="5FD96E8A" w14:textId="77777777" w:rsidR="00501312" w:rsidRDefault="00501312">
      <w:r>
        <w:continuationSeparator/>
      </w:r>
    </w:p>
  </w:endnote>
  <w:endnote w:id="1">
    <w:p w14:paraId="25CEAA1C" w14:textId="36F76042" w:rsidR="00501312" w:rsidRPr="008714FE" w:rsidRDefault="00501312" w:rsidP="005E31E3">
      <w:pPr>
        <w:pStyle w:val="EndnoteText"/>
        <w:rPr>
          <w:rFonts w:asciiTheme="minorHAnsi" w:hAnsiTheme="minorHAnsi" w:cstheme="minorHAnsi"/>
        </w:rPr>
      </w:pPr>
      <w:r w:rsidRPr="008714FE">
        <w:rPr>
          <w:rStyle w:val="EndnoteReference"/>
          <w:rFonts w:asciiTheme="minorHAnsi" w:hAnsiTheme="minorHAnsi" w:cstheme="minorHAnsi"/>
        </w:rPr>
        <w:endnoteRef/>
      </w:r>
      <w:r w:rsidRPr="008714FE">
        <w:rPr>
          <w:rFonts w:asciiTheme="minorHAnsi" w:hAnsiTheme="minorHAnsi" w:cstheme="minorHAnsi"/>
        </w:rPr>
        <w:t xml:space="preserve"> Withdrawal of blood from an indwelling venous line is a “venipuncture.”</w:t>
      </w:r>
    </w:p>
  </w:endnote>
  <w:endnote w:id="2">
    <w:p w14:paraId="0460C553" w14:textId="47714E5A" w:rsidR="00501312" w:rsidRPr="008714FE" w:rsidRDefault="00501312" w:rsidP="00276E72">
      <w:pPr>
        <w:pStyle w:val="EndnoteText"/>
        <w:rPr>
          <w:rFonts w:asciiTheme="minorHAnsi" w:hAnsiTheme="minorHAnsi" w:cstheme="minorHAnsi"/>
        </w:rPr>
      </w:pPr>
      <w:r w:rsidRPr="008714FE">
        <w:rPr>
          <w:rStyle w:val="EndnoteReference"/>
          <w:rFonts w:asciiTheme="minorHAnsi" w:hAnsiTheme="minorHAnsi" w:cstheme="minorHAnsi"/>
        </w:rPr>
        <w:endnoteRef/>
      </w:r>
      <w:r w:rsidRPr="008714FE">
        <w:rPr>
          <w:rFonts w:asciiTheme="minorHAnsi" w:hAnsiTheme="minorHAnsi" w:cstheme="minorHAnsi"/>
        </w:rPr>
        <w:t xml:space="preserve"> Multiple withdrawals of blood from an indwelling venous line are more than one collection. Therefore, a research study</w:t>
      </w:r>
      <w:r>
        <w:rPr>
          <w:rFonts w:asciiTheme="minorHAnsi" w:hAnsiTheme="minorHAnsi" w:cstheme="minorHAnsi"/>
        </w:rPr>
        <w:t xml:space="preserve"> </w:t>
      </w:r>
      <w:r w:rsidRPr="008714FE">
        <w:rPr>
          <w:rFonts w:asciiTheme="minorHAnsi" w:hAnsiTheme="minorHAnsi" w:cstheme="minorHAnsi"/>
        </w:rPr>
        <w:t xml:space="preserve"> involving withdrawal of more than two blood samples from an indwelling venous line in a week is not eligible for review using the expedited procedure.</w:t>
      </w:r>
    </w:p>
  </w:endnote>
  <w:endnote w:id="3">
    <w:p w14:paraId="000CDF41" w14:textId="77777777" w:rsidR="00501312" w:rsidRPr="008714FE" w:rsidRDefault="00501312" w:rsidP="00276E72">
      <w:pPr>
        <w:pStyle w:val="EndnoteText"/>
        <w:rPr>
          <w:rFonts w:asciiTheme="minorHAnsi" w:hAnsiTheme="minorHAnsi" w:cstheme="minorHAnsi"/>
        </w:rPr>
      </w:pPr>
      <w:r w:rsidRPr="008714FE">
        <w:rPr>
          <w:rStyle w:val="EndnoteReference"/>
          <w:rFonts w:asciiTheme="minorHAnsi" w:hAnsiTheme="minorHAnsi" w:cstheme="minorHAnsi"/>
        </w:rPr>
        <w:endnoteRef/>
      </w:r>
      <w:r w:rsidRPr="008714FE">
        <w:rPr>
          <w:rFonts w:asciiTheme="minorHAnsi" w:hAnsiTheme="minorHAnsi" w:cstheme="minorHAnsi"/>
        </w:rPr>
        <w:t xml:space="preserve"> Non-invasive procedures include, but are not limited to: (1) vaginal swabs that do not go beyond the cervical os; (2) rectal swabs that do not go beyond the rectum; and (3) nasal swabs that do not go beyond the nares.</w:t>
      </w:r>
    </w:p>
  </w:endnote>
  <w:endnote w:id="4">
    <w:p w14:paraId="08DD760A" w14:textId="77777777" w:rsidR="00501312" w:rsidRPr="008714FE" w:rsidRDefault="00501312" w:rsidP="00276E72">
      <w:pPr>
        <w:pStyle w:val="EndnoteText"/>
        <w:rPr>
          <w:rFonts w:asciiTheme="minorHAnsi" w:hAnsiTheme="minorHAnsi" w:cstheme="minorHAnsi"/>
        </w:rPr>
      </w:pPr>
      <w:r w:rsidRPr="008714FE">
        <w:rPr>
          <w:rStyle w:val="EndnoteReference"/>
          <w:rFonts w:asciiTheme="minorHAnsi" w:hAnsiTheme="minorHAnsi" w:cstheme="minorHAnsi"/>
        </w:rPr>
        <w:endnoteRef/>
      </w:r>
      <w:r w:rsidRPr="008714FE">
        <w:rPr>
          <w:rFonts w:asciiTheme="minorHAnsi" w:hAnsiTheme="minorHAnsi" w:cstheme="minorHAnsi"/>
        </w:rPr>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5">
    <w:p w14:paraId="51274095" w14:textId="77777777" w:rsidR="00501312" w:rsidRPr="008714FE" w:rsidRDefault="00501312" w:rsidP="00276E72">
      <w:pPr>
        <w:pStyle w:val="EndnoteText"/>
        <w:rPr>
          <w:rFonts w:asciiTheme="minorHAnsi" w:hAnsiTheme="minorHAnsi" w:cstheme="minorHAnsi"/>
        </w:rPr>
      </w:pPr>
      <w:r w:rsidRPr="008714FE">
        <w:rPr>
          <w:rStyle w:val="EndnoteReference"/>
          <w:rFonts w:asciiTheme="minorHAnsi" w:hAnsiTheme="minorHAnsi" w:cstheme="minorHAnsi"/>
        </w:rPr>
        <w:endnoteRef/>
      </w:r>
      <w:r w:rsidRPr="008714FE">
        <w:rPr>
          <w:rFonts w:asciiTheme="minorHAnsi" w:hAnsiTheme="minorHAnsi" w:cstheme="minorHAnsi"/>
        </w:rPr>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6">
    <w:p w14:paraId="398AA766" w14:textId="77777777" w:rsidR="00501312" w:rsidRPr="008714FE" w:rsidRDefault="00501312" w:rsidP="00276E72">
      <w:pPr>
        <w:pStyle w:val="EndnoteText"/>
        <w:rPr>
          <w:rFonts w:asciiTheme="minorHAnsi" w:hAnsiTheme="minorHAnsi" w:cstheme="minorHAnsi"/>
        </w:rPr>
      </w:pPr>
      <w:r w:rsidRPr="008714FE">
        <w:rPr>
          <w:rStyle w:val="EndnoteReference"/>
          <w:rFonts w:asciiTheme="minorHAnsi" w:hAnsiTheme="minorHAnsi" w:cstheme="minorHAnsi"/>
        </w:rPr>
        <w:endnoteRef/>
      </w:r>
      <w:r w:rsidRPr="008714FE">
        <w:rPr>
          <w:rFonts w:asciiTheme="minorHAnsi" w:hAnsiTheme="minorHAnsi" w:cstheme="minorHAnsi"/>
        </w:rPr>
        <w:t xml:space="preserve"> Examples: Research on perception, cognition, motivation, identity, language, communication, cultural beliefs or practices, and social behavior or research employing survey, interview, oral history, focus group, program evaluation, human factors evaluation, or quality assurance methodologies.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AC59" w14:textId="78CC2DD2" w:rsidR="00501312" w:rsidRPr="00651007" w:rsidRDefault="00501312">
    <w:pPr>
      <w:pStyle w:val="Footer"/>
      <w:rPr>
        <w:rFonts w:ascii="Calibri" w:hAnsi="Calibri" w:cs="Times New Roman"/>
        <w:sz w:val="18"/>
        <w:szCs w:val="18"/>
      </w:rPr>
    </w:pPr>
    <w:r w:rsidRPr="00C9582A">
      <w:rPr>
        <w:rFonts w:ascii="Calibri" w:hAnsi="Calibri" w:cs="Times New Roman"/>
        <w:sz w:val="18"/>
        <w:szCs w:val="18"/>
      </w:rPr>
      <w:t xml:space="preserve"> </w:t>
    </w:r>
    <w:r>
      <w:rPr>
        <w:rFonts w:ascii="Calibri" w:hAnsi="Calibri" w:cs="Times New Roman"/>
        <w:sz w:val="18"/>
        <w:szCs w:val="18"/>
      </w:rPr>
      <w:t>Version 10/01/2020</w:t>
    </w:r>
    <w:r w:rsidRPr="00651007">
      <w:rPr>
        <w:rFonts w:ascii="Calibri" w:hAnsi="Calibri" w:cs="Times New Roman"/>
        <w:sz w:val="18"/>
        <w:szCs w:val="18"/>
      </w:rPr>
      <w:t xml:space="preserve">            </w:t>
    </w:r>
    <w:r w:rsidRPr="00651007">
      <w:rPr>
        <w:rFonts w:ascii="Calibri" w:hAnsi="Calibri" w:cs="Times New Roman"/>
        <w:sz w:val="18"/>
        <w:szCs w:val="18"/>
      </w:rPr>
      <w:tab/>
    </w:r>
    <w:r>
      <w:rPr>
        <w:rFonts w:ascii="Calibri" w:hAnsi="Calibri" w:cs="Times New Roman"/>
        <w:sz w:val="18"/>
        <w:szCs w:val="18"/>
      </w:rPr>
      <w:tab/>
    </w:r>
    <w:r w:rsidRPr="00651007">
      <w:rPr>
        <w:rFonts w:ascii="Calibri" w:hAnsi="Calibri" w:cs="Times New Roman"/>
        <w:sz w:val="18"/>
        <w:szCs w:val="18"/>
      </w:rPr>
      <w:t xml:space="preserve">Page </w:t>
    </w:r>
    <w:r w:rsidRPr="00651007">
      <w:rPr>
        <w:rFonts w:ascii="Calibri" w:hAnsi="Calibri" w:cs="Times New Roman"/>
        <w:sz w:val="18"/>
        <w:szCs w:val="18"/>
      </w:rPr>
      <w:fldChar w:fldCharType="begin"/>
    </w:r>
    <w:r w:rsidRPr="00651007">
      <w:rPr>
        <w:rFonts w:ascii="Calibri" w:hAnsi="Calibri" w:cs="Times New Roman"/>
        <w:sz w:val="18"/>
        <w:szCs w:val="18"/>
      </w:rPr>
      <w:instrText xml:space="preserve"> PAGE </w:instrText>
    </w:r>
    <w:r w:rsidRPr="00651007">
      <w:rPr>
        <w:rFonts w:ascii="Calibri" w:hAnsi="Calibri" w:cs="Times New Roman"/>
        <w:sz w:val="18"/>
        <w:szCs w:val="18"/>
      </w:rPr>
      <w:fldChar w:fldCharType="separate"/>
    </w:r>
    <w:r>
      <w:rPr>
        <w:rFonts w:ascii="Calibri" w:hAnsi="Calibri" w:cs="Times New Roman"/>
        <w:noProof/>
        <w:sz w:val="18"/>
        <w:szCs w:val="18"/>
      </w:rPr>
      <w:t>9</w:t>
    </w:r>
    <w:r w:rsidRPr="00651007">
      <w:rPr>
        <w:rFonts w:ascii="Calibri" w:hAnsi="Calibri" w:cs="Times New Roman"/>
        <w:sz w:val="18"/>
        <w:szCs w:val="18"/>
      </w:rPr>
      <w:fldChar w:fldCharType="end"/>
    </w:r>
    <w:r w:rsidRPr="00651007">
      <w:rPr>
        <w:rFonts w:ascii="Calibri" w:hAnsi="Calibri" w:cs="Times New Roman"/>
        <w:sz w:val="18"/>
        <w:szCs w:val="18"/>
      </w:rPr>
      <w:t xml:space="preserve"> of </w:t>
    </w:r>
    <w:r w:rsidRPr="00651007">
      <w:rPr>
        <w:rFonts w:ascii="Calibri" w:hAnsi="Calibri" w:cs="Times New Roman"/>
        <w:sz w:val="18"/>
        <w:szCs w:val="18"/>
      </w:rPr>
      <w:fldChar w:fldCharType="begin"/>
    </w:r>
    <w:r w:rsidRPr="00651007">
      <w:rPr>
        <w:rFonts w:ascii="Calibri" w:hAnsi="Calibri" w:cs="Times New Roman"/>
        <w:sz w:val="18"/>
        <w:szCs w:val="18"/>
      </w:rPr>
      <w:instrText xml:space="preserve"> NUMPAGES </w:instrText>
    </w:r>
    <w:r w:rsidRPr="00651007">
      <w:rPr>
        <w:rFonts w:ascii="Calibri" w:hAnsi="Calibri" w:cs="Times New Roman"/>
        <w:sz w:val="18"/>
        <w:szCs w:val="18"/>
      </w:rPr>
      <w:fldChar w:fldCharType="separate"/>
    </w:r>
    <w:r>
      <w:rPr>
        <w:rFonts w:ascii="Calibri" w:hAnsi="Calibri" w:cs="Times New Roman"/>
        <w:noProof/>
        <w:sz w:val="18"/>
        <w:szCs w:val="18"/>
      </w:rPr>
      <w:t>9</w:t>
    </w:r>
    <w:r w:rsidRPr="00651007">
      <w:rPr>
        <w:rFonts w:ascii="Calibri" w:hAnsi="Calibr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949A" w14:textId="77777777" w:rsidR="00501312" w:rsidRDefault="00501312">
      <w:r>
        <w:separator/>
      </w:r>
    </w:p>
  </w:footnote>
  <w:footnote w:type="continuationSeparator" w:id="0">
    <w:p w14:paraId="46695CBB" w14:textId="77777777" w:rsidR="00501312" w:rsidRDefault="0050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7A66"/>
    <w:multiLevelType w:val="hybridMultilevel"/>
    <w:tmpl w:val="2DDE0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E37FE"/>
    <w:multiLevelType w:val="singleLevel"/>
    <w:tmpl w:val="ADD4467C"/>
    <w:lvl w:ilvl="0">
      <w:start w:val="3"/>
      <w:numFmt w:val="decimal"/>
      <w:lvlText w:val="%1."/>
      <w:lvlJc w:val="left"/>
      <w:pPr>
        <w:tabs>
          <w:tab w:val="num" w:pos="1080"/>
        </w:tabs>
        <w:ind w:left="1080" w:hanging="360"/>
      </w:pPr>
      <w:rPr>
        <w:rFonts w:hint="default"/>
      </w:rPr>
    </w:lvl>
  </w:abstractNum>
  <w:abstractNum w:abstractNumId="2" w15:restartNumberingAfterBreak="0">
    <w:nsid w:val="20161CA1"/>
    <w:multiLevelType w:val="hybridMultilevel"/>
    <w:tmpl w:val="A31E54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C0BC4"/>
    <w:multiLevelType w:val="hybridMultilevel"/>
    <w:tmpl w:val="2B9E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23F95"/>
    <w:multiLevelType w:val="hybridMultilevel"/>
    <w:tmpl w:val="ED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F133A"/>
    <w:multiLevelType w:val="hybridMultilevel"/>
    <w:tmpl w:val="9970C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4C252D"/>
    <w:multiLevelType w:val="singleLevel"/>
    <w:tmpl w:val="D92E5C00"/>
    <w:lvl w:ilvl="0">
      <w:start w:val="1"/>
      <w:numFmt w:val="decimal"/>
      <w:lvlText w:val="%1."/>
      <w:lvlJc w:val="left"/>
      <w:pPr>
        <w:tabs>
          <w:tab w:val="num" w:pos="1080"/>
        </w:tabs>
        <w:ind w:left="1080" w:hanging="360"/>
      </w:pPr>
      <w:rPr>
        <w:rFonts w:hint="default"/>
      </w:rPr>
    </w:lvl>
  </w:abstractNum>
  <w:abstractNum w:abstractNumId="7" w15:restartNumberingAfterBreak="0">
    <w:nsid w:val="404F451F"/>
    <w:multiLevelType w:val="hybridMultilevel"/>
    <w:tmpl w:val="167C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42E0A99"/>
    <w:multiLevelType w:val="singleLevel"/>
    <w:tmpl w:val="059480AC"/>
    <w:lvl w:ilvl="0">
      <w:start w:val="1"/>
      <w:numFmt w:val="bullet"/>
      <w:lvlText w:val=""/>
      <w:lvlJc w:val="left"/>
      <w:pPr>
        <w:tabs>
          <w:tab w:val="num" w:pos="432"/>
        </w:tabs>
        <w:ind w:left="360" w:hanging="288"/>
      </w:pPr>
      <w:rPr>
        <w:rFonts w:ascii="Symbol" w:hAnsi="Symbol" w:hint="default"/>
      </w:rPr>
    </w:lvl>
  </w:abstractNum>
  <w:abstractNum w:abstractNumId="10" w15:restartNumberingAfterBreak="0">
    <w:nsid w:val="69565B0A"/>
    <w:multiLevelType w:val="hybridMultilevel"/>
    <w:tmpl w:val="B54CA5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EB1FF1"/>
    <w:multiLevelType w:val="hybridMultilevel"/>
    <w:tmpl w:val="0A84D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8004F"/>
    <w:multiLevelType w:val="hybridMultilevel"/>
    <w:tmpl w:val="199618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6FC64D9D"/>
    <w:multiLevelType w:val="singleLevel"/>
    <w:tmpl w:val="CE4CECD4"/>
    <w:lvl w:ilvl="0">
      <w:start w:val="1"/>
      <w:numFmt w:val="upperLetter"/>
      <w:lvlText w:val="%1."/>
      <w:lvlJc w:val="left"/>
      <w:pPr>
        <w:tabs>
          <w:tab w:val="num" w:pos="720"/>
        </w:tabs>
        <w:ind w:left="720" w:hanging="720"/>
      </w:pPr>
      <w:rPr>
        <w:rFonts w:hint="default"/>
        <w:b/>
        <w:sz w:val="28"/>
        <w:szCs w:val="28"/>
      </w:rPr>
    </w:lvl>
  </w:abstractNum>
  <w:num w:numId="1">
    <w:abstractNumId w:val="9"/>
  </w:num>
  <w:num w:numId="2">
    <w:abstractNumId w:val="8"/>
  </w:num>
  <w:num w:numId="3">
    <w:abstractNumId w:val="3"/>
  </w:num>
  <w:num w:numId="4">
    <w:abstractNumId w:val="5"/>
  </w:num>
  <w:num w:numId="5">
    <w:abstractNumId w:val="0"/>
  </w:num>
  <w:num w:numId="6">
    <w:abstractNumId w:val="2"/>
  </w:num>
  <w:num w:numId="7">
    <w:abstractNumId w:val="13"/>
  </w:num>
  <w:num w:numId="8">
    <w:abstractNumId w:val="1"/>
  </w:num>
  <w:num w:numId="9">
    <w:abstractNumId w:val="6"/>
  </w:num>
  <w:num w:numId="10">
    <w:abstractNumId w:val="10"/>
  </w:num>
  <w:num w:numId="11">
    <w:abstractNumId w:val="11"/>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D8"/>
    <w:rsid w:val="000074C4"/>
    <w:rsid w:val="00011833"/>
    <w:rsid w:val="00011921"/>
    <w:rsid w:val="00012A2C"/>
    <w:rsid w:val="0001464B"/>
    <w:rsid w:val="000166C6"/>
    <w:rsid w:val="0002780F"/>
    <w:rsid w:val="00032EBA"/>
    <w:rsid w:val="00037811"/>
    <w:rsid w:val="000431BB"/>
    <w:rsid w:val="0004654E"/>
    <w:rsid w:val="00052D43"/>
    <w:rsid w:val="000719CD"/>
    <w:rsid w:val="0007373E"/>
    <w:rsid w:val="00075BCA"/>
    <w:rsid w:val="00076DFC"/>
    <w:rsid w:val="00080F06"/>
    <w:rsid w:val="000960FC"/>
    <w:rsid w:val="00096A53"/>
    <w:rsid w:val="000A4915"/>
    <w:rsid w:val="000A65D5"/>
    <w:rsid w:val="000B038E"/>
    <w:rsid w:val="000B34BA"/>
    <w:rsid w:val="000B4D98"/>
    <w:rsid w:val="000C1BBB"/>
    <w:rsid w:val="000C4B28"/>
    <w:rsid w:val="000C7C16"/>
    <w:rsid w:val="000D5C6A"/>
    <w:rsid w:val="000D5CBC"/>
    <w:rsid w:val="000E6D04"/>
    <w:rsid w:val="000E7201"/>
    <w:rsid w:val="000F2AEB"/>
    <w:rsid w:val="000F7A24"/>
    <w:rsid w:val="000F7E1A"/>
    <w:rsid w:val="00103C2D"/>
    <w:rsid w:val="001124E0"/>
    <w:rsid w:val="00136227"/>
    <w:rsid w:val="00137D13"/>
    <w:rsid w:val="00145314"/>
    <w:rsid w:val="001472C9"/>
    <w:rsid w:val="001537D3"/>
    <w:rsid w:val="00154A8E"/>
    <w:rsid w:val="001552BF"/>
    <w:rsid w:val="00155E6B"/>
    <w:rsid w:val="00156EB5"/>
    <w:rsid w:val="00161E4A"/>
    <w:rsid w:val="001667F9"/>
    <w:rsid w:val="001673A0"/>
    <w:rsid w:val="0017323B"/>
    <w:rsid w:val="00176524"/>
    <w:rsid w:val="0018203B"/>
    <w:rsid w:val="0018239E"/>
    <w:rsid w:val="001824F0"/>
    <w:rsid w:val="001829E8"/>
    <w:rsid w:val="0018426A"/>
    <w:rsid w:val="00185C66"/>
    <w:rsid w:val="00193B60"/>
    <w:rsid w:val="0019509D"/>
    <w:rsid w:val="00196644"/>
    <w:rsid w:val="0019767E"/>
    <w:rsid w:val="00197F99"/>
    <w:rsid w:val="001A3C80"/>
    <w:rsid w:val="001B1EB9"/>
    <w:rsid w:val="001C1244"/>
    <w:rsid w:val="001C472C"/>
    <w:rsid w:val="001C6130"/>
    <w:rsid w:val="001D1963"/>
    <w:rsid w:val="001D2FA8"/>
    <w:rsid w:val="001E427C"/>
    <w:rsid w:val="001F6AE4"/>
    <w:rsid w:val="001F7BFD"/>
    <w:rsid w:val="001F7EA5"/>
    <w:rsid w:val="00204022"/>
    <w:rsid w:val="00210DCF"/>
    <w:rsid w:val="002129BA"/>
    <w:rsid w:val="00212A6D"/>
    <w:rsid w:val="00226F09"/>
    <w:rsid w:val="00233EA9"/>
    <w:rsid w:val="0023704B"/>
    <w:rsid w:val="00253A7B"/>
    <w:rsid w:val="00260023"/>
    <w:rsid w:val="002611C9"/>
    <w:rsid w:val="00264214"/>
    <w:rsid w:val="00273700"/>
    <w:rsid w:val="00276E72"/>
    <w:rsid w:val="002851F9"/>
    <w:rsid w:val="00286B87"/>
    <w:rsid w:val="00293E03"/>
    <w:rsid w:val="002947E8"/>
    <w:rsid w:val="00296CD2"/>
    <w:rsid w:val="00296E3F"/>
    <w:rsid w:val="002A5119"/>
    <w:rsid w:val="002A75CB"/>
    <w:rsid w:val="002B3925"/>
    <w:rsid w:val="002D5AF0"/>
    <w:rsid w:val="002E3CEF"/>
    <w:rsid w:val="002E5DE7"/>
    <w:rsid w:val="002F30E7"/>
    <w:rsid w:val="00301C35"/>
    <w:rsid w:val="00311858"/>
    <w:rsid w:val="003120BD"/>
    <w:rsid w:val="00314050"/>
    <w:rsid w:val="00315884"/>
    <w:rsid w:val="00324338"/>
    <w:rsid w:val="00326F08"/>
    <w:rsid w:val="00327810"/>
    <w:rsid w:val="00327E4A"/>
    <w:rsid w:val="0033057D"/>
    <w:rsid w:val="00330BA8"/>
    <w:rsid w:val="00342DD5"/>
    <w:rsid w:val="0035028F"/>
    <w:rsid w:val="0035182D"/>
    <w:rsid w:val="003531A4"/>
    <w:rsid w:val="0035322F"/>
    <w:rsid w:val="00361692"/>
    <w:rsid w:val="00363903"/>
    <w:rsid w:val="00370D50"/>
    <w:rsid w:val="00371020"/>
    <w:rsid w:val="00371EB6"/>
    <w:rsid w:val="00372813"/>
    <w:rsid w:val="0037355E"/>
    <w:rsid w:val="00380F37"/>
    <w:rsid w:val="0039154C"/>
    <w:rsid w:val="003A591E"/>
    <w:rsid w:val="003B0E7F"/>
    <w:rsid w:val="003B2DC5"/>
    <w:rsid w:val="003B5E07"/>
    <w:rsid w:val="003B7459"/>
    <w:rsid w:val="003C34C5"/>
    <w:rsid w:val="003C5AD0"/>
    <w:rsid w:val="003D6661"/>
    <w:rsid w:val="003E2B5B"/>
    <w:rsid w:val="003E4627"/>
    <w:rsid w:val="003F0AB7"/>
    <w:rsid w:val="003F6AF8"/>
    <w:rsid w:val="004021AE"/>
    <w:rsid w:val="00403771"/>
    <w:rsid w:val="00410BC2"/>
    <w:rsid w:val="00420160"/>
    <w:rsid w:val="00423B36"/>
    <w:rsid w:val="004263DF"/>
    <w:rsid w:val="00431526"/>
    <w:rsid w:val="00433074"/>
    <w:rsid w:val="00433B6E"/>
    <w:rsid w:val="00436BFB"/>
    <w:rsid w:val="004422E6"/>
    <w:rsid w:val="00444AA3"/>
    <w:rsid w:val="0044679D"/>
    <w:rsid w:val="0045159E"/>
    <w:rsid w:val="0045566E"/>
    <w:rsid w:val="004621DD"/>
    <w:rsid w:val="00475BC7"/>
    <w:rsid w:val="00476A3C"/>
    <w:rsid w:val="00480F57"/>
    <w:rsid w:val="00483059"/>
    <w:rsid w:val="00491C1B"/>
    <w:rsid w:val="00491E0C"/>
    <w:rsid w:val="00494D6C"/>
    <w:rsid w:val="004A0BD8"/>
    <w:rsid w:val="004B1AE9"/>
    <w:rsid w:val="004B4E6A"/>
    <w:rsid w:val="004B6A32"/>
    <w:rsid w:val="004B6F31"/>
    <w:rsid w:val="004D7C9C"/>
    <w:rsid w:val="004E3831"/>
    <w:rsid w:val="004F4795"/>
    <w:rsid w:val="004F7CD1"/>
    <w:rsid w:val="00501312"/>
    <w:rsid w:val="00502189"/>
    <w:rsid w:val="00511F83"/>
    <w:rsid w:val="0051424B"/>
    <w:rsid w:val="005145F6"/>
    <w:rsid w:val="00517C28"/>
    <w:rsid w:val="00523081"/>
    <w:rsid w:val="00525982"/>
    <w:rsid w:val="0052655D"/>
    <w:rsid w:val="005300D9"/>
    <w:rsid w:val="0053274C"/>
    <w:rsid w:val="005327A0"/>
    <w:rsid w:val="00532F01"/>
    <w:rsid w:val="005339DC"/>
    <w:rsid w:val="00537206"/>
    <w:rsid w:val="0053758F"/>
    <w:rsid w:val="00540FA5"/>
    <w:rsid w:val="00541A6B"/>
    <w:rsid w:val="005659B5"/>
    <w:rsid w:val="00565E76"/>
    <w:rsid w:val="005703CF"/>
    <w:rsid w:val="00570C95"/>
    <w:rsid w:val="00575CA9"/>
    <w:rsid w:val="005770AC"/>
    <w:rsid w:val="005775DA"/>
    <w:rsid w:val="00582B24"/>
    <w:rsid w:val="005855C8"/>
    <w:rsid w:val="00585E44"/>
    <w:rsid w:val="00586EC1"/>
    <w:rsid w:val="005950C8"/>
    <w:rsid w:val="00595CFC"/>
    <w:rsid w:val="005A202C"/>
    <w:rsid w:val="005A2620"/>
    <w:rsid w:val="005A26C2"/>
    <w:rsid w:val="005A2C07"/>
    <w:rsid w:val="005A3D0B"/>
    <w:rsid w:val="005A68AF"/>
    <w:rsid w:val="005B4195"/>
    <w:rsid w:val="005C07A1"/>
    <w:rsid w:val="005D009B"/>
    <w:rsid w:val="005D64CC"/>
    <w:rsid w:val="005E31E3"/>
    <w:rsid w:val="005E515E"/>
    <w:rsid w:val="005E6370"/>
    <w:rsid w:val="005E70E2"/>
    <w:rsid w:val="005F03CA"/>
    <w:rsid w:val="005F16AC"/>
    <w:rsid w:val="005F6FBA"/>
    <w:rsid w:val="005F7592"/>
    <w:rsid w:val="005F7D86"/>
    <w:rsid w:val="00600154"/>
    <w:rsid w:val="006001B0"/>
    <w:rsid w:val="00604A6E"/>
    <w:rsid w:val="00605771"/>
    <w:rsid w:val="00610021"/>
    <w:rsid w:val="006142F8"/>
    <w:rsid w:val="00614CFA"/>
    <w:rsid w:val="006237B9"/>
    <w:rsid w:val="006238E6"/>
    <w:rsid w:val="00626C8D"/>
    <w:rsid w:val="006401F5"/>
    <w:rsid w:val="006429C4"/>
    <w:rsid w:val="00647384"/>
    <w:rsid w:val="00651007"/>
    <w:rsid w:val="00652EE8"/>
    <w:rsid w:val="00672F33"/>
    <w:rsid w:val="006754EB"/>
    <w:rsid w:val="00686D29"/>
    <w:rsid w:val="00693164"/>
    <w:rsid w:val="006A2214"/>
    <w:rsid w:val="006A5AE3"/>
    <w:rsid w:val="006A75D7"/>
    <w:rsid w:val="006B26C1"/>
    <w:rsid w:val="006B5BF4"/>
    <w:rsid w:val="006C306E"/>
    <w:rsid w:val="006C6F7F"/>
    <w:rsid w:val="006D2B46"/>
    <w:rsid w:val="006D415E"/>
    <w:rsid w:val="006D6E99"/>
    <w:rsid w:val="006E1674"/>
    <w:rsid w:val="006E3504"/>
    <w:rsid w:val="006E4FC7"/>
    <w:rsid w:val="006E593F"/>
    <w:rsid w:val="006E600D"/>
    <w:rsid w:val="006E7992"/>
    <w:rsid w:val="006F0939"/>
    <w:rsid w:val="006F17E1"/>
    <w:rsid w:val="006F2512"/>
    <w:rsid w:val="006F42D8"/>
    <w:rsid w:val="006F633D"/>
    <w:rsid w:val="00701449"/>
    <w:rsid w:val="00706248"/>
    <w:rsid w:val="00710353"/>
    <w:rsid w:val="00711177"/>
    <w:rsid w:val="00712367"/>
    <w:rsid w:val="00713FFC"/>
    <w:rsid w:val="007142CE"/>
    <w:rsid w:val="007219B2"/>
    <w:rsid w:val="00723878"/>
    <w:rsid w:val="007264D0"/>
    <w:rsid w:val="007323BF"/>
    <w:rsid w:val="00734F1E"/>
    <w:rsid w:val="00735E9E"/>
    <w:rsid w:val="00751E2A"/>
    <w:rsid w:val="00753564"/>
    <w:rsid w:val="007568D0"/>
    <w:rsid w:val="00756AB1"/>
    <w:rsid w:val="00761A3A"/>
    <w:rsid w:val="00761F6B"/>
    <w:rsid w:val="00767AA0"/>
    <w:rsid w:val="007746DB"/>
    <w:rsid w:val="00783BAC"/>
    <w:rsid w:val="00786706"/>
    <w:rsid w:val="00793DA1"/>
    <w:rsid w:val="007A1758"/>
    <w:rsid w:val="007A1BEA"/>
    <w:rsid w:val="007B5772"/>
    <w:rsid w:val="007C34A9"/>
    <w:rsid w:val="007C606C"/>
    <w:rsid w:val="007D1918"/>
    <w:rsid w:val="007D1B14"/>
    <w:rsid w:val="007E061F"/>
    <w:rsid w:val="007E087B"/>
    <w:rsid w:val="007E1D58"/>
    <w:rsid w:val="007E696A"/>
    <w:rsid w:val="007F4974"/>
    <w:rsid w:val="00802D2E"/>
    <w:rsid w:val="00804A24"/>
    <w:rsid w:val="00804CE0"/>
    <w:rsid w:val="00817DE2"/>
    <w:rsid w:val="0082041A"/>
    <w:rsid w:val="00821ACC"/>
    <w:rsid w:val="008262F9"/>
    <w:rsid w:val="0082748B"/>
    <w:rsid w:val="00830BD5"/>
    <w:rsid w:val="00835ADE"/>
    <w:rsid w:val="00835E01"/>
    <w:rsid w:val="008415F7"/>
    <w:rsid w:val="0084425E"/>
    <w:rsid w:val="008466CF"/>
    <w:rsid w:val="008476D8"/>
    <w:rsid w:val="008577B2"/>
    <w:rsid w:val="00863F1D"/>
    <w:rsid w:val="00865F46"/>
    <w:rsid w:val="00866F63"/>
    <w:rsid w:val="0087043C"/>
    <w:rsid w:val="00870E4D"/>
    <w:rsid w:val="008714FE"/>
    <w:rsid w:val="00871632"/>
    <w:rsid w:val="00871D9E"/>
    <w:rsid w:val="00872FB4"/>
    <w:rsid w:val="0087458C"/>
    <w:rsid w:val="00881767"/>
    <w:rsid w:val="00892B62"/>
    <w:rsid w:val="0089419D"/>
    <w:rsid w:val="008A2F3A"/>
    <w:rsid w:val="008A48E2"/>
    <w:rsid w:val="008C024E"/>
    <w:rsid w:val="008C2A26"/>
    <w:rsid w:val="008C5A4F"/>
    <w:rsid w:val="008C7919"/>
    <w:rsid w:val="008E0087"/>
    <w:rsid w:val="008E697E"/>
    <w:rsid w:val="008E6FD5"/>
    <w:rsid w:val="008E795C"/>
    <w:rsid w:val="008F25E9"/>
    <w:rsid w:val="00901D3E"/>
    <w:rsid w:val="009061A4"/>
    <w:rsid w:val="009118A8"/>
    <w:rsid w:val="00914CD2"/>
    <w:rsid w:val="009254B6"/>
    <w:rsid w:val="00943248"/>
    <w:rsid w:val="00951A96"/>
    <w:rsid w:val="00960C03"/>
    <w:rsid w:val="00973078"/>
    <w:rsid w:val="00977810"/>
    <w:rsid w:val="009907D0"/>
    <w:rsid w:val="00996477"/>
    <w:rsid w:val="009979C2"/>
    <w:rsid w:val="009A1232"/>
    <w:rsid w:val="009A2B28"/>
    <w:rsid w:val="009A2EBF"/>
    <w:rsid w:val="009A53EB"/>
    <w:rsid w:val="009A61DE"/>
    <w:rsid w:val="009B00B6"/>
    <w:rsid w:val="009B5DCA"/>
    <w:rsid w:val="009B662D"/>
    <w:rsid w:val="009C1A39"/>
    <w:rsid w:val="009C6241"/>
    <w:rsid w:val="009D0F5A"/>
    <w:rsid w:val="009F799B"/>
    <w:rsid w:val="00A02EF6"/>
    <w:rsid w:val="00A13B3D"/>
    <w:rsid w:val="00A22F8E"/>
    <w:rsid w:val="00A24777"/>
    <w:rsid w:val="00A27128"/>
    <w:rsid w:val="00A307C4"/>
    <w:rsid w:val="00A35AD1"/>
    <w:rsid w:val="00A4558D"/>
    <w:rsid w:val="00A458A6"/>
    <w:rsid w:val="00A47129"/>
    <w:rsid w:val="00A523E3"/>
    <w:rsid w:val="00A57BA4"/>
    <w:rsid w:val="00A6141E"/>
    <w:rsid w:val="00A632A4"/>
    <w:rsid w:val="00A670A0"/>
    <w:rsid w:val="00A71CCD"/>
    <w:rsid w:val="00A72D5A"/>
    <w:rsid w:val="00A766B1"/>
    <w:rsid w:val="00A76B77"/>
    <w:rsid w:val="00A81B9B"/>
    <w:rsid w:val="00A90485"/>
    <w:rsid w:val="00A922D3"/>
    <w:rsid w:val="00A95B32"/>
    <w:rsid w:val="00A97DCA"/>
    <w:rsid w:val="00AA2715"/>
    <w:rsid w:val="00AB5BE4"/>
    <w:rsid w:val="00AC0865"/>
    <w:rsid w:val="00AC1DAC"/>
    <w:rsid w:val="00AC2D90"/>
    <w:rsid w:val="00AC5D39"/>
    <w:rsid w:val="00AD1724"/>
    <w:rsid w:val="00AD2065"/>
    <w:rsid w:val="00AD3721"/>
    <w:rsid w:val="00AE0875"/>
    <w:rsid w:val="00AF7869"/>
    <w:rsid w:val="00B00651"/>
    <w:rsid w:val="00B03CB0"/>
    <w:rsid w:val="00B05418"/>
    <w:rsid w:val="00B065D6"/>
    <w:rsid w:val="00B12263"/>
    <w:rsid w:val="00B12CE8"/>
    <w:rsid w:val="00B15797"/>
    <w:rsid w:val="00B3000E"/>
    <w:rsid w:val="00B376AF"/>
    <w:rsid w:val="00B41CA3"/>
    <w:rsid w:val="00B426F4"/>
    <w:rsid w:val="00B44C3C"/>
    <w:rsid w:val="00B46EC3"/>
    <w:rsid w:val="00B5160F"/>
    <w:rsid w:val="00B615AA"/>
    <w:rsid w:val="00B675D7"/>
    <w:rsid w:val="00B6763B"/>
    <w:rsid w:val="00B67F1B"/>
    <w:rsid w:val="00B7115F"/>
    <w:rsid w:val="00B75448"/>
    <w:rsid w:val="00B801DD"/>
    <w:rsid w:val="00B91260"/>
    <w:rsid w:val="00BA058C"/>
    <w:rsid w:val="00BA4593"/>
    <w:rsid w:val="00BB2A89"/>
    <w:rsid w:val="00BB3DDE"/>
    <w:rsid w:val="00BC6AB3"/>
    <w:rsid w:val="00BC741B"/>
    <w:rsid w:val="00BD1414"/>
    <w:rsid w:val="00BD2BC5"/>
    <w:rsid w:val="00BD31C9"/>
    <w:rsid w:val="00BD5D1C"/>
    <w:rsid w:val="00BE4573"/>
    <w:rsid w:val="00BF7399"/>
    <w:rsid w:val="00C0556B"/>
    <w:rsid w:val="00C06347"/>
    <w:rsid w:val="00C07D53"/>
    <w:rsid w:val="00C15CF4"/>
    <w:rsid w:val="00C27492"/>
    <w:rsid w:val="00C30209"/>
    <w:rsid w:val="00C371AC"/>
    <w:rsid w:val="00C44C80"/>
    <w:rsid w:val="00C565D2"/>
    <w:rsid w:val="00C7706A"/>
    <w:rsid w:val="00C914B1"/>
    <w:rsid w:val="00C94D2C"/>
    <w:rsid w:val="00C9582A"/>
    <w:rsid w:val="00C97BE5"/>
    <w:rsid w:val="00CA1046"/>
    <w:rsid w:val="00CA2BE4"/>
    <w:rsid w:val="00CB0A56"/>
    <w:rsid w:val="00CB2F7D"/>
    <w:rsid w:val="00CB340F"/>
    <w:rsid w:val="00CB3EBF"/>
    <w:rsid w:val="00CC57C0"/>
    <w:rsid w:val="00CD4B99"/>
    <w:rsid w:val="00CE02B2"/>
    <w:rsid w:val="00CE1977"/>
    <w:rsid w:val="00CE2A41"/>
    <w:rsid w:val="00CF2BCF"/>
    <w:rsid w:val="00D02845"/>
    <w:rsid w:val="00D1470F"/>
    <w:rsid w:val="00D1539C"/>
    <w:rsid w:val="00D20A7D"/>
    <w:rsid w:val="00D23DAE"/>
    <w:rsid w:val="00D25DBA"/>
    <w:rsid w:val="00D27650"/>
    <w:rsid w:val="00D44C0A"/>
    <w:rsid w:val="00D451D4"/>
    <w:rsid w:val="00D5018E"/>
    <w:rsid w:val="00D542C7"/>
    <w:rsid w:val="00D559B8"/>
    <w:rsid w:val="00D57EA5"/>
    <w:rsid w:val="00D66A34"/>
    <w:rsid w:val="00D71199"/>
    <w:rsid w:val="00D7440B"/>
    <w:rsid w:val="00D77637"/>
    <w:rsid w:val="00D8026B"/>
    <w:rsid w:val="00D805A6"/>
    <w:rsid w:val="00D8272B"/>
    <w:rsid w:val="00D90020"/>
    <w:rsid w:val="00D91E87"/>
    <w:rsid w:val="00D92D32"/>
    <w:rsid w:val="00D9375E"/>
    <w:rsid w:val="00D94301"/>
    <w:rsid w:val="00D94F16"/>
    <w:rsid w:val="00DA0953"/>
    <w:rsid w:val="00DA3BD8"/>
    <w:rsid w:val="00DA40B0"/>
    <w:rsid w:val="00DB386E"/>
    <w:rsid w:val="00DB6F77"/>
    <w:rsid w:val="00DC4D0B"/>
    <w:rsid w:val="00DC66A8"/>
    <w:rsid w:val="00DC7970"/>
    <w:rsid w:val="00DD09F0"/>
    <w:rsid w:val="00DD6DC0"/>
    <w:rsid w:val="00DD7D17"/>
    <w:rsid w:val="00DE6DB8"/>
    <w:rsid w:val="00DF1229"/>
    <w:rsid w:val="00E04AEE"/>
    <w:rsid w:val="00E13F6E"/>
    <w:rsid w:val="00E14B52"/>
    <w:rsid w:val="00E177A0"/>
    <w:rsid w:val="00E20113"/>
    <w:rsid w:val="00E22185"/>
    <w:rsid w:val="00E235AB"/>
    <w:rsid w:val="00E2416E"/>
    <w:rsid w:val="00E27A76"/>
    <w:rsid w:val="00E34735"/>
    <w:rsid w:val="00E36208"/>
    <w:rsid w:val="00E40526"/>
    <w:rsid w:val="00E41D0A"/>
    <w:rsid w:val="00E43FFD"/>
    <w:rsid w:val="00E600E2"/>
    <w:rsid w:val="00E60516"/>
    <w:rsid w:val="00E64960"/>
    <w:rsid w:val="00E664F5"/>
    <w:rsid w:val="00E82E28"/>
    <w:rsid w:val="00E84777"/>
    <w:rsid w:val="00E94AD5"/>
    <w:rsid w:val="00E96367"/>
    <w:rsid w:val="00E96B98"/>
    <w:rsid w:val="00E972AC"/>
    <w:rsid w:val="00EA1EAA"/>
    <w:rsid w:val="00EA66DE"/>
    <w:rsid w:val="00EB008A"/>
    <w:rsid w:val="00EB1EAA"/>
    <w:rsid w:val="00EB3A78"/>
    <w:rsid w:val="00EB685B"/>
    <w:rsid w:val="00EB6EF1"/>
    <w:rsid w:val="00EC0296"/>
    <w:rsid w:val="00EC39DB"/>
    <w:rsid w:val="00EC4905"/>
    <w:rsid w:val="00EE03A6"/>
    <w:rsid w:val="00EE093D"/>
    <w:rsid w:val="00EE1438"/>
    <w:rsid w:val="00F022BD"/>
    <w:rsid w:val="00F0589F"/>
    <w:rsid w:val="00F058EA"/>
    <w:rsid w:val="00F11581"/>
    <w:rsid w:val="00F17EFA"/>
    <w:rsid w:val="00F35F22"/>
    <w:rsid w:val="00F36B25"/>
    <w:rsid w:val="00F4068A"/>
    <w:rsid w:val="00F43041"/>
    <w:rsid w:val="00F51EBD"/>
    <w:rsid w:val="00F565E3"/>
    <w:rsid w:val="00F56DAA"/>
    <w:rsid w:val="00F66CA3"/>
    <w:rsid w:val="00F66EB6"/>
    <w:rsid w:val="00F82172"/>
    <w:rsid w:val="00F82A7F"/>
    <w:rsid w:val="00F84417"/>
    <w:rsid w:val="00F9209C"/>
    <w:rsid w:val="00F921AD"/>
    <w:rsid w:val="00FA0B4F"/>
    <w:rsid w:val="00FA1EEA"/>
    <w:rsid w:val="00FA28EC"/>
    <w:rsid w:val="00FB23A4"/>
    <w:rsid w:val="00FC24C5"/>
    <w:rsid w:val="00FD28A4"/>
    <w:rsid w:val="00FD32B3"/>
    <w:rsid w:val="00FD3AF1"/>
    <w:rsid w:val="00FD5DE8"/>
    <w:rsid w:val="00FD7E31"/>
    <w:rsid w:val="00FE2F5A"/>
    <w:rsid w:val="00FE4FEE"/>
    <w:rsid w:val="00FF0D36"/>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F994"/>
  <w15:docId w15:val="{B0A2D643-1592-4499-BF03-0C04273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9B2"/>
    <w:rPr>
      <w:rFonts w:ascii="Arial" w:hAnsi="Arial" w:cs="Arial"/>
      <w:sz w:val="24"/>
      <w:szCs w:val="24"/>
    </w:rPr>
  </w:style>
  <w:style w:type="paragraph" w:styleId="Heading1">
    <w:name w:val="heading 1"/>
    <w:aliases w:val="SOP heading - 1st row,h-manual,Main Section Head"/>
    <w:basedOn w:val="Normal"/>
    <w:next w:val="Normal"/>
    <w:qFormat/>
    <w:rsid w:val="006F42D8"/>
    <w:pPr>
      <w:keepNext/>
      <w:numPr>
        <w:ilvl w:val="12"/>
      </w:numPr>
      <w:tabs>
        <w:tab w:val="left" w:pos="288"/>
      </w:tabs>
      <w:spacing w:before="120" w:after="120"/>
      <w:outlineLvl w:val="0"/>
    </w:pPr>
    <w:rPr>
      <w:b/>
      <w:cap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lumn2">
    <w:name w:val="header column 2"/>
    <w:basedOn w:val="Normal"/>
    <w:rsid w:val="006F42D8"/>
    <w:pPr>
      <w:jc w:val="center"/>
    </w:pPr>
    <w:rPr>
      <w:sz w:val="18"/>
      <w:szCs w:val="20"/>
    </w:rPr>
  </w:style>
  <w:style w:type="paragraph" w:customStyle="1" w:styleId="headercolumn1">
    <w:name w:val="header column 1"/>
    <w:aliases w:val="line 2"/>
    <w:basedOn w:val="Normal"/>
    <w:rsid w:val="006F42D8"/>
    <w:rPr>
      <w:sz w:val="20"/>
      <w:szCs w:val="20"/>
    </w:rPr>
  </w:style>
  <w:style w:type="paragraph" w:styleId="BalloonText">
    <w:name w:val="Balloon Text"/>
    <w:basedOn w:val="Normal"/>
    <w:semiHidden/>
    <w:rsid w:val="00973078"/>
    <w:rPr>
      <w:rFonts w:ascii="Tahoma" w:hAnsi="Tahoma" w:cs="Tahoma"/>
      <w:sz w:val="16"/>
      <w:szCs w:val="16"/>
    </w:rPr>
  </w:style>
  <w:style w:type="character" w:styleId="Hyperlink">
    <w:name w:val="Hyperlink"/>
    <w:semiHidden/>
    <w:rsid w:val="00881767"/>
    <w:rPr>
      <w:color w:val="0000FF"/>
      <w:u w:val="single"/>
    </w:rPr>
  </w:style>
  <w:style w:type="paragraph" w:styleId="EndnoteText">
    <w:name w:val="endnote text"/>
    <w:basedOn w:val="Normal"/>
    <w:semiHidden/>
    <w:rsid w:val="00881767"/>
    <w:pPr>
      <w:ind w:left="216" w:hanging="216"/>
    </w:pPr>
    <w:rPr>
      <w:rFonts w:ascii="Times New Roman" w:hAnsi="Times New Roman" w:cs="Times New Roman"/>
      <w:sz w:val="18"/>
      <w:szCs w:val="20"/>
    </w:rPr>
  </w:style>
  <w:style w:type="character" w:styleId="EndnoteReference">
    <w:name w:val="endnote reference"/>
    <w:semiHidden/>
    <w:rsid w:val="00881767"/>
    <w:rPr>
      <w:vertAlign w:val="superscript"/>
    </w:rPr>
  </w:style>
  <w:style w:type="paragraph" w:customStyle="1" w:styleId="StatementLevel1">
    <w:name w:val="Statement Level 1"/>
    <w:basedOn w:val="Normal"/>
    <w:link w:val="StatementLevel1Char"/>
    <w:rsid w:val="00881767"/>
    <w:rPr>
      <w:rFonts w:ascii="Arial Narrow" w:hAnsi="Arial Narrow" w:cs="Times New Roman"/>
      <w:sz w:val="20"/>
    </w:rPr>
  </w:style>
  <w:style w:type="character" w:customStyle="1" w:styleId="StatementLevel1Char">
    <w:name w:val="Statement Level 1 Char"/>
    <w:link w:val="StatementLevel1"/>
    <w:rsid w:val="00881767"/>
    <w:rPr>
      <w:rFonts w:ascii="Arial Narrow" w:hAnsi="Arial Narrow"/>
      <w:szCs w:val="24"/>
      <w:lang w:val="en-US" w:eastAsia="en-US" w:bidi="ar-SA"/>
    </w:rPr>
  </w:style>
  <w:style w:type="paragraph" w:customStyle="1" w:styleId="StatementLevel1Hanging">
    <w:name w:val="Statement Level 1 Hanging"/>
    <w:basedOn w:val="StatementLevel1"/>
    <w:rsid w:val="00881767"/>
    <w:pPr>
      <w:ind w:left="288" w:hanging="288"/>
    </w:pPr>
  </w:style>
  <w:style w:type="paragraph" w:customStyle="1" w:styleId="ChecklistBasis">
    <w:name w:val="Checklist Basis"/>
    <w:link w:val="ChecklistBasisChar"/>
    <w:rsid w:val="007C606C"/>
    <w:rPr>
      <w:rFonts w:ascii="Arial Narrow" w:hAnsi="Arial Narrow"/>
      <w:szCs w:val="24"/>
    </w:rPr>
  </w:style>
  <w:style w:type="paragraph" w:customStyle="1" w:styleId="ChecklistLevel1">
    <w:name w:val="Checklist Level 1"/>
    <w:basedOn w:val="ChecklistBasis"/>
    <w:rsid w:val="007C606C"/>
    <w:pPr>
      <w:numPr>
        <w:numId w:val="2"/>
      </w:numPr>
      <w:tabs>
        <w:tab w:val="clear" w:pos="720"/>
        <w:tab w:val="num" w:pos="360"/>
      </w:tabs>
      <w:ind w:left="360" w:hanging="360"/>
    </w:pPr>
    <w:rPr>
      <w:b/>
    </w:rPr>
  </w:style>
  <w:style w:type="paragraph" w:customStyle="1" w:styleId="ChecklistLevel2">
    <w:name w:val="Checklist Level 2"/>
    <w:basedOn w:val="ChecklistLevel1"/>
    <w:rsid w:val="007C606C"/>
    <w:pPr>
      <w:numPr>
        <w:ilvl w:val="1"/>
      </w:numPr>
      <w:tabs>
        <w:tab w:val="clear" w:pos="1080"/>
        <w:tab w:val="num" w:pos="360"/>
        <w:tab w:val="left" w:pos="720"/>
      </w:tabs>
      <w:ind w:left="720"/>
    </w:pPr>
    <w:rPr>
      <w:b w:val="0"/>
    </w:rPr>
  </w:style>
  <w:style w:type="paragraph" w:customStyle="1" w:styleId="ChecklistLevel3">
    <w:name w:val="Checklist Level 3"/>
    <w:basedOn w:val="ChecklistLevel2"/>
    <w:rsid w:val="007C606C"/>
    <w:pPr>
      <w:numPr>
        <w:ilvl w:val="2"/>
      </w:numPr>
      <w:tabs>
        <w:tab w:val="clear" w:pos="720"/>
        <w:tab w:val="clear" w:pos="2448"/>
        <w:tab w:val="num" w:pos="360"/>
        <w:tab w:val="left" w:pos="1728"/>
      </w:tabs>
      <w:ind w:left="1728"/>
    </w:pPr>
  </w:style>
  <w:style w:type="paragraph" w:customStyle="1" w:styleId="ChecklistLevel4">
    <w:name w:val="Checklist Level 4"/>
    <w:basedOn w:val="ChecklistLevel3"/>
    <w:rsid w:val="007C606C"/>
    <w:pPr>
      <w:numPr>
        <w:ilvl w:val="3"/>
      </w:numPr>
      <w:tabs>
        <w:tab w:val="clear" w:pos="1728"/>
        <w:tab w:val="clear" w:pos="3744"/>
        <w:tab w:val="num" w:pos="360"/>
        <w:tab w:val="left" w:pos="3024"/>
      </w:tabs>
      <w:ind w:left="3024"/>
    </w:pPr>
  </w:style>
  <w:style w:type="character" w:customStyle="1" w:styleId="ChecklistLeader">
    <w:name w:val="Checklist Leader"/>
    <w:rsid w:val="007C606C"/>
    <w:rPr>
      <w:rFonts w:ascii="Arial Narrow" w:hAnsi="Arial Narrow"/>
      <w:b/>
      <w:sz w:val="24"/>
    </w:rPr>
  </w:style>
  <w:style w:type="paragraph" w:customStyle="1" w:styleId="Yes-No">
    <w:name w:val="Yes-No"/>
    <w:basedOn w:val="StatementLevel1"/>
    <w:rsid w:val="007C606C"/>
    <w:pPr>
      <w:tabs>
        <w:tab w:val="left" w:pos="720"/>
      </w:tabs>
    </w:pPr>
    <w:rPr>
      <w:b/>
    </w:rPr>
  </w:style>
  <w:style w:type="character" w:customStyle="1" w:styleId="ChecklistBasisChar">
    <w:name w:val="Checklist Basis Char"/>
    <w:link w:val="ChecklistBasis"/>
    <w:rsid w:val="007C606C"/>
    <w:rPr>
      <w:rFonts w:ascii="Arial Narrow" w:hAnsi="Arial Narrow"/>
      <w:szCs w:val="24"/>
      <w:lang w:val="en-US" w:eastAsia="en-US" w:bidi="ar-SA"/>
    </w:rPr>
  </w:style>
  <w:style w:type="paragraph" w:styleId="Header">
    <w:name w:val="header"/>
    <w:basedOn w:val="Normal"/>
    <w:rsid w:val="00FC24C5"/>
    <w:pPr>
      <w:tabs>
        <w:tab w:val="center" w:pos="4320"/>
        <w:tab w:val="right" w:pos="8640"/>
      </w:tabs>
    </w:pPr>
  </w:style>
  <w:style w:type="paragraph" w:styleId="Footer">
    <w:name w:val="footer"/>
    <w:basedOn w:val="Normal"/>
    <w:rsid w:val="00FC24C5"/>
    <w:pPr>
      <w:tabs>
        <w:tab w:val="center" w:pos="4320"/>
        <w:tab w:val="right" w:pos="8640"/>
      </w:tabs>
    </w:pPr>
  </w:style>
  <w:style w:type="table" w:styleId="TableGrid">
    <w:name w:val="Table Grid"/>
    <w:basedOn w:val="TableNormal"/>
    <w:rsid w:val="0033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4FE"/>
    <w:pPr>
      <w:ind w:left="720"/>
      <w:contextualSpacing/>
    </w:pPr>
  </w:style>
  <w:style w:type="character" w:styleId="CommentReference">
    <w:name w:val="annotation reference"/>
    <w:basedOn w:val="DefaultParagraphFont"/>
    <w:semiHidden/>
    <w:unhideWhenUsed/>
    <w:rsid w:val="005E6370"/>
    <w:rPr>
      <w:sz w:val="16"/>
      <w:szCs w:val="16"/>
    </w:rPr>
  </w:style>
  <w:style w:type="paragraph" w:styleId="CommentText">
    <w:name w:val="annotation text"/>
    <w:basedOn w:val="Normal"/>
    <w:link w:val="CommentTextChar"/>
    <w:semiHidden/>
    <w:unhideWhenUsed/>
    <w:rsid w:val="005E6370"/>
    <w:rPr>
      <w:sz w:val="20"/>
      <w:szCs w:val="20"/>
    </w:rPr>
  </w:style>
  <w:style w:type="character" w:customStyle="1" w:styleId="CommentTextChar">
    <w:name w:val="Comment Text Char"/>
    <w:basedOn w:val="DefaultParagraphFont"/>
    <w:link w:val="CommentText"/>
    <w:semiHidden/>
    <w:rsid w:val="005E6370"/>
    <w:rPr>
      <w:rFonts w:ascii="Arial" w:hAnsi="Arial" w:cs="Arial"/>
    </w:rPr>
  </w:style>
  <w:style w:type="paragraph" w:styleId="CommentSubject">
    <w:name w:val="annotation subject"/>
    <w:basedOn w:val="CommentText"/>
    <w:next w:val="CommentText"/>
    <w:link w:val="CommentSubjectChar"/>
    <w:semiHidden/>
    <w:unhideWhenUsed/>
    <w:rsid w:val="005E6370"/>
    <w:rPr>
      <w:b/>
      <w:bCs/>
    </w:rPr>
  </w:style>
  <w:style w:type="character" w:customStyle="1" w:styleId="CommentSubjectChar">
    <w:name w:val="Comment Subject Char"/>
    <w:basedOn w:val="CommentTextChar"/>
    <w:link w:val="CommentSubject"/>
    <w:semiHidden/>
    <w:rsid w:val="005E6370"/>
    <w:rPr>
      <w:rFonts w:ascii="Arial" w:hAnsi="Arial" w:cs="Arial"/>
      <w:b/>
      <w:bCs/>
    </w:rPr>
  </w:style>
  <w:style w:type="paragraph" w:styleId="BodyText2">
    <w:name w:val="Body Text 2"/>
    <w:basedOn w:val="Normal"/>
    <w:link w:val="BodyText2Char"/>
    <w:semiHidden/>
    <w:unhideWhenUsed/>
    <w:rsid w:val="007219B2"/>
    <w:pPr>
      <w:spacing w:after="120" w:line="480" w:lineRule="auto"/>
    </w:pPr>
  </w:style>
  <w:style w:type="character" w:customStyle="1" w:styleId="BodyText2Char">
    <w:name w:val="Body Text 2 Char"/>
    <w:basedOn w:val="DefaultParagraphFont"/>
    <w:link w:val="BodyText2"/>
    <w:semiHidden/>
    <w:rsid w:val="007219B2"/>
    <w:rPr>
      <w:rFonts w:ascii="Arial" w:hAnsi="Arial" w:cs="Arial"/>
      <w:sz w:val="24"/>
      <w:szCs w:val="24"/>
    </w:rPr>
  </w:style>
  <w:style w:type="paragraph" w:styleId="Revision">
    <w:name w:val="Revision"/>
    <w:hidden/>
    <w:uiPriority w:val="99"/>
    <w:semiHidden/>
    <w:rsid w:val="009A1232"/>
    <w:rPr>
      <w:rFonts w:ascii="Arial" w:hAnsi="Arial" w:cs="Arial"/>
      <w:sz w:val="24"/>
      <w:szCs w:val="24"/>
    </w:rPr>
  </w:style>
  <w:style w:type="paragraph" w:styleId="FootnoteText">
    <w:name w:val="footnote text"/>
    <w:basedOn w:val="Normal"/>
    <w:link w:val="FootnoteTextChar"/>
    <w:semiHidden/>
    <w:unhideWhenUsed/>
    <w:rsid w:val="00B75448"/>
    <w:rPr>
      <w:sz w:val="20"/>
      <w:szCs w:val="20"/>
    </w:rPr>
  </w:style>
  <w:style w:type="character" w:customStyle="1" w:styleId="FootnoteTextChar">
    <w:name w:val="Footnote Text Char"/>
    <w:basedOn w:val="DefaultParagraphFont"/>
    <w:link w:val="FootnoteText"/>
    <w:semiHidden/>
    <w:rsid w:val="00B75448"/>
    <w:rPr>
      <w:rFonts w:ascii="Arial" w:hAnsi="Arial" w:cs="Arial"/>
    </w:rPr>
  </w:style>
  <w:style w:type="character" w:styleId="FootnoteReference">
    <w:name w:val="footnote reference"/>
    <w:basedOn w:val="DefaultParagraphFont"/>
    <w:semiHidden/>
    <w:unhideWhenUsed/>
    <w:rsid w:val="00B7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324917">
      <w:bodyDiv w:val="1"/>
      <w:marLeft w:val="0"/>
      <w:marRight w:val="0"/>
      <w:marTop w:val="0"/>
      <w:marBottom w:val="0"/>
      <w:divBdr>
        <w:top w:val="none" w:sz="0" w:space="0" w:color="auto"/>
        <w:left w:val="none" w:sz="0" w:space="0" w:color="auto"/>
        <w:bottom w:val="none" w:sz="0" w:space="0" w:color="auto"/>
        <w:right w:val="none" w:sz="0" w:space="0" w:color="auto"/>
      </w:divBdr>
      <w:divsChild>
        <w:div w:id="1882016692">
          <w:marLeft w:val="225"/>
          <w:marRight w:val="0"/>
          <w:marTop w:val="75"/>
          <w:marBottom w:val="75"/>
          <w:divBdr>
            <w:top w:val="single" w:sz="12" w:space="9" w:color="7FCBD7"/>
            <w:left w:val="single" w:sz="12" w:space="9" w:color="7FCBD7"/>
            <w:bottom w:val="single" w:sz="12" w:space="9" w:color="7FCBD7"/>
            <w:right w:val="single" w:sz="12" w:space="9" w:color="7FCBD7"/>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04D8-164E-4030-8E31-07EB3D68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3766</CharactersWithSpaces>
  <SharedDoc>false</SharedDoc>
  <HLinks>
    <vt:vector size="6" baseType="variant">
      <vt:variant>
        <vt:i4>4653083</vt:i4>
      </vt:variant>
      <vt:variant>
        <vt:i4>0</vt:i4>
      </vt:variant>
      <vt:variant>
        <vt:i4>0</vt:i4>
      </vt:variant>
      <vt:variant>
        <vt:i4>5</vt:i4>
      </vt:variant>
      <vt:variant>
        <vt:lpwstr>http://www.hhs.gov/ohrp/policy/continuingreview2010.html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vantilbt</dc:creator>
  <cp:lastModifiedBy>Cindy Johnston</cp:lastModifiedBy>
  <cp:revision>3</cp:revision>
  <cp:lastPrinted>2020-01-08T17:26:00Z</cp:lastPrinted>
  <dcterms:created xsi:type="dcterms:W3CDTF">2021-08-13T15:17:00Z</dcterms:created>
  <dcterms:modified xsi:type="dcterms:W3CDTF">2022-03-10T21:08:00Z</dcterms:modified>
</cp:coreProperties>
</file>